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C70B3" w14:paraId="5AF7029B" w14:textId="77777777" w:rsidTr="00826D53">
        <w:trPr>
          <w:trHeight w:val="282"/>
        </w:trPr>
        <w:tc>
          <w:tcPr>
            <w:tcW w:w="500" w:type="dxa"/>
            <w:vMerge w:val="restart"/>
            <w:tcBorders>
              <w:bottom w:val="nil"/>
            </w:tcBorders>
            <w:textDirection w:val="btLr"/>
          </w:tcPr>
          <w:p w14:paraId="71236E7C" w14:textId="77777777" w:rsidR="00A80767" w:rsidRPr="00FC70B3" w:rsidRDefault="00A80767" w:rsidP="00A650A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C70B3">
              <w:rPr>
                <w:color w:val="365F91" w:themeColor="accent1" w:themeShade="BF"/>
                <w:sz w:val="10"/>
                <w:szCs w:val="10"/>
              </w:rPr>
              <w:t>天气气候水</w:t>
            </w:r>
          </w:p>
        </w:tc>
        <w:tc>
          <w:tcPr>
            <w:tcW w:w="6852" w:type="dxa"/>
            <w:vMerge w:val="restart"/>
          </w:tcPr>
          <w:p w14:paraId="77527BBC" w14:textId="77777777" w:rsidR="00A80767" w:rsidRPr="00FC70B3"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C70B3">
              <w:rPr>
                <w:noProof/>
                <w:color w:val="365F91" w:themeColor="accent1" w:themeShade="BF"/>
                <w:szCs w:val="22"/>
              </w:rPr>
              <w:drawing>
                <wp:anchor distT="0" distB="0" distL="114300" distR="114300" simplePos="0" relativeHeight="251659264" behindDoc="1" locked="1" layoutInCell="1" allowOverlap="1" wp14:anchorId="1D9FBD32" wp14:editId="1429E9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7A2" w:rsidRPr="00FC70B3">
              <w:rPr>
                <w:rFonts w:cs="Tahoma"/>
                <w:b/>
                <w:color w:val="365F91" w:themeColor="accent1" w:themeShade="BF"/>
                <w:szCs w:val="22"/>
                <w:lang w:eastAsia="zh-CN"/>
              </w:rPr>
              <w:t>世界气象组织</w:t>
            </w:r>
          </w:p>
          <w:p w14:paraId="3261E2B2" w14:textId="77777777" w:rsidR="00A80767" w:rsidRPr="00FC70B3" w:rsidRDefault="00DF37A2"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FC70B3">
              <w:rPr>
                <w:rFonts w:cs="Tahoma"/>
                <w:b/>
                <w:color w:val="365F91" w:themeColor="accent1" w:themeShade="BF"/>
                <w:spacing w:val="-2"/>
                <w:szCs w:val="22"/>
                <w:lang w:eastAsia="zh-CN"/>
              </w:rPr>
              <w:t>观测、基础设施和信息系统委员会</w:t>
            </w:r>
          </w:p>
          <w:p w14:paraId="704282D4" w14:textId="77777777" w:rsidR="00A80767" w:rsidRPr="00FC70B3" w:rsidRDefault="00DF37A2"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C70B3">
              <w:rPr>
                <w:rFonts w:cstheme="minorBidi"/>
                <w:b/>
                <w:snapToGrid w:val="0"/>
                <w:color w:val="365F91" w:themeColor="accent1" w:themeShade="BF"/>
                <w:szCs w:val="22"/>
                <w:lang w:eastAsia="zh-CN"/>
              </w:rPr>
              <w:t>第二次届会</w:t>
            </w:r>
            <w:r w:rsidR="00A80767" w:rsidRPr="00FC70B3">
              <w:rPr>
                <w:rFonts w:cstheme="minorBidi"/>
                <w:b/>
                <w:snapToGrid w:val="0"/>
                <w:color w:val="365F91" w:themeColor="accent1" w:themeShade="BF"/>
                <w:szCs w:val="22"/>
                <w:lang w:eastAsia="zh-CN"/>
              </w:rPr>
              <w:br/>
            </w:r>
            <w:r w:rsidRPr="00FC70B3">
              <w:rPr>
                <w:snapToGrid w:val="0"/>
                <w:color w:val="365F91" w:themeColor="accent1" w:themeShade="BF"/>
                <w:szCs w:val="22"/>
                <w:lang w:eastAsia="zh-CN"/>
              </w:rPr>
              <w:t>2022</w:t>
            </w:r>
            <w:r w:rsidRPr="00FC70B3">
              <w:rPr>
                <w:snapToGrid w:val="0"/>
                <w:color w:val="365F91" w:themeColor="accent1" w:themeShade="BF"/>
                <w:szCs w:val="22"/>
                <w:lang w:eastAsia="zh-CN"/>
              </w:rPr>
              <w:t>年</w:t>
            </w:r>
            <w:r w:rsidRPr="00FC70B3">
              <w:rPr>
                <w:snapToGrid w:val="0"/>
                <w:color w:val="365F91" w:themeColor="accent1" w:themeShade="BF"/>
                <w:szCs w:val="22"/>
                <w:lang w:eastAsia="zh-CN"/>
              </w:rPr>
              <w:t>10</w:t>
            </w:r>
            <w:r w:rsidRPr="00FC70B3">
              <w:rPr>
                <w:snapToGrid w:val="0"/>
                <w:color w:val="365F91" w:themeColor="accent1" w:themeShade="BF"/>
                <w:szCs w:val="22"/>
                <w:lang w:eastAsia="zh-CN"/>
              </w:rPr>
              <w:t>月</w:t>
            </w:r>
            <w:r w:rsidRPr="00FC70B3">
              <w:rPr>
                <w:snapToGrid w:val="0"/>
                <w:color w:val="365F91" w:themeColor="accent1" w:themeShade="BF"/>
                <w:szCs w:val="22"/>
                <w:lang w:eastAsia="zh-CN"/>
              </w:rPr>
              <w:t>24</w:t>
            </w:r>
            <w:r w:rsidRPr="00FC70B3">
              <w:rPr>
                <w:snapToGrid w:val="0"/>
                <w:color w:val="365F91" w:themeColor="accent1" w:themeShade="BF"/>
                <w:szCs w:val="22"/>
                <w:lang w:eastAsia="zh-CN"/>
              </w:rPr>
              <w:t>至</w:t>
            </w:r>
            <w:r w:rsidRPr="00FC70B3">
              <w:rPr>
                <w:snapToGrid w:val="0"/>
                <w:color w:val="365F91" w:themeColor="accent1" w:themeShade="BF"/>
                <w:szCs w:val="22"/>
                <w:lang w:eastAsia="zh-CN"/>
              </w:rPr>
              <w:t>28</w:t>
            </w:r>
            <w:r w:rsidRPr="00FC70B3">
              <w:rPr>
                <w:snapToGrid w:val="0"/>
                <w:color w:val="365F91" w:themeColor="accent1" w:themeShade="BF"/>
                <w:szCs w:val="22"/>
                <w:lang w:eastAsia="zh-CN"/>
              </w:rPr>
              <w:t>日，日内瓦</w:t>
            </w:r>
          </w:p>
        </w:tc>
        <w:tc>
          <w:tcPr>
            <w:tcW w:w="2962" w:type="dxa"/>
          </w:tcPr>
          <w:p w14:paraId="42A1F9C0" w14:textId="6F01C86B" w:rsidR="00A80767" w:rsidRPr="00FC70B3" w:rsidRDefault="00DF37A2" w:rsidP="00826D53">
            <w:pPr>
              <w:tabs>
                <w:tab w:val="clear" w:pos="1134"/>
              </w:tabs>
              <w:spacing w:after="60"/>
              <w:ind w:right="-108"/>
              <w:jc w:val="right"/>
              <w:rPr>
                <w:rFonts w:cs="Tahoma"/>
                <w:b/>
                <w:bCs/>
                <w:color w:val="365F91" w:themeColor="accent1" w:themeShade="BF"/>
                <w:szCs w:val="22"/>
              </w:rPr>
            </w:pPr>
            <w:r w:rsidRPr="00FC70B3">
              <w:rPr>
                <w:rFonts w:cs="Tahoma"/>
                <w:b/>
                <w:color w:val="365F91" w:themeColor="accent1" w:themeShade="BF"/>
                <w:szCs w:val="22"/>
              </w:rPr>
              <w:t>INFCOM-2/INF. 2</w:t>
            </w:r>
            <w:r w:rsidRPr="00FC70B3">
              <w:rPr>
                <w:rFonts w:cs="Tahoma"/>
                <w:b/>
                <w:color w:val="365F91" w:themeColor="accent1" w:themeShade="BF"/>
                <w:szCs w:val="22"/>
              </w:rPr>
              <w:t>（</w:t>
            </w:r>
            <w:r w:rsidRPr="00FC70B3">
              <w:rPr>
                <w:rFonts w:cs="Tahoma"/>
                <w:b/>
                <w:color w:val="365F91" w:themeColor="accent1" w:themeShade="BF"/>
                <w:szCs w:val="22"/>
              </w:rPr>
              <w:t>2</w:t>
            </w:r>
            <w:r w:rsidRPr="00FC70B3">
              <w:rPr>
                <w:rFonts w:cs="Tahoma"/>
                <w:b/>
                <w:color w:val="365F91" w:themeColor="accent1" w:themeShade="BF"/>
                <w:szCs w:val="22"/>
              </w:rPr>
              <w:t>）</w:t>
            </w:r>
          </w:p>
        </w:tc>
      </w:tr>
      <w:tr w:rsidR="00A80767" w:rsidRPr="00FC70B3" w14:paraId="71AD95EB" w14:textId="77777777" w:rsidTr="00826D53">
        <w:trPr>
          <w:trHeight w:val="730"/>
        </w:trPr>
        <w:tc>
          <w:tcPr>
            <w:tcW w:w="500" w:type="dxa"/>
            <w:vMerge/>
            <w:tcBorders>
              <w:bottom w:val="nil"/>
            </w:tcBorders>
          </w:tcPr>
          <w:p w14:paraId="512BD591"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9ACECAD"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0069E3" w14:textId="53F3B136" w:rsidR="00A80767" w:rsidRPr="00FC70B3" w:rsidRDefault="003E6E5E" w:rsidP="006F48E5">
            <w:pPr>
              <w:tabs>
                <w:tab w:val="clear" w:pos="1134"/>
              </w:tabs>
              <w:spacing w:before="120" w:after="60"/>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FC70B3">
              <w:rPr>
                <w:rFonts w:cs="Tahoma"/>
                <w:color w:val="365F91" w:themeColor="accent1" w:themeShade="BF"/>
                <w:szCs w:val="22"/>
              </w:rPr>
              <w:t>：</w:t>
            </w:r>
            <w:r w:rsidR="00A80767" w:rsidRPr="00FC70B3">
              <w:rPr>
                <w:rFonts w:cs="Tahoma"/>
                <w:color w:val="365F91" w:themeColor="accent1" w:themeShade="BF"/>
                <w:szCs w:val="22"/>
              </w:rPr>
              <w:br/>
            </w:r>
            <w:r w:rsidR="00274185" w:rsidRPr="00FC70B3">
              <w:rPr>
                <w:rFonts w:cs="Tahoma"/>
                <w:color w:val="365F91" w:themeColor="accent1" w:themeShade="BF"/>
                <w:szCs w:val="22"/>
              </w:rPr>
              <w:t>GCW-AG</w:t>
            </w:r>
            <w:r w:rsidR="00274185" w:rsidRPr="00FC70B3">
              <w:rPr>
                <w:rFonts w:cs="Tahoma"/>
                <w:color w:val="365F91" w:themeColor="accent1" w:themeShade="BF"/>
                <w:szCs w:val="22"/>
              </w:rPr>
              <w:t>主席</w:t>
            </w:r>
          </w:p>
          <w:p w14:paraId="6D4890A9" w14:textId="5BA91F9A" w:rsidR="00A80767" w:rsidRDefault="00A142D5" w:rsidP="006F48E5">
            <w:pPr>
              <w:tabs>
                <w:tab w:val="clear" w:pos="1134"/>
              </w:tabs>
              <w:spacing w:before="120" w:after="60"/>
              <w:jc w:val="right"/>
              <w:rPr>
                <w:rFonts w:cs="Tahoma"/>
                <w:color w:val="365F91" w:themeColor="accent1" w:themeShade="BF"/>
                <w:szCs w:val="22"/>
              </w:rPr>
            </w:pPr>
            <w:r w:rsidRPr="00FC70B3">
              <w:rPr>
                <w:rFonts w:cs="Tahoma"/>
                <w:color w:val="365F91" w:themeColor="accent1" w:themeShade="BF"/>
                <w:szCs w:val="22"/>
              </w:rPr>
              <w:t>2022</w:t>
            </w:r>
            <w:r w:rsidR="003E6E5E">
              <w:rPr>
                <w:rFonts w:cs="Tahoma"/>
                <w:color w:val="365F91" w:themeColor="accent1" w:themeShade="BF"/>
                <w:szCs w:val="22"/>
              </w:rPr>
              <w:t>.10.12</w:t>
            </w:r>
          </w:p>
          <w:p w14:paraId="7CFC2F40" w14:textId="2B977AA3" w:rsidR="00A650A2" w:rsidRPr="00A650A2" w:rsidRDefault="00A650A2" w:rsidP="00A650A2">
            <w:pPr>
              <w:pStyle w:val="WMOBodyText"/>
              <w:rPr>
                <w:lang w:eastAsia="en-US"/>
              </w:rPr>
            </w:pPr>
          </w:p>
        </w:tc>
      </w:tr>
    </w:tbl>
    <w:p w14:paraId="3D4CC53B" w14:textId="77777777" w:rsidR="00A56CCD" w:rsidRDefault="00A56CCD" w:rsidP="00A56CCD">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2B5D5953" w14:textId="4CE83FCD" w:rsidR="005E7B46" w:rsidRPr="00FC70B3" w:rsidRDefault="00274185" w:rsidP="005E7B46">
      <w:pPr>
        <w:pStyle w:val="Heading2"/>
        <w:rPr>
          <w:sz w:val="20"/>
          <w:szCs w:val="20"/>
        </w:rPr>
      </w:pPr>
      <w:r w:rsidRPr="00FC70B3">
        <w:t>业务化进展报告：</w:t>
      </w:r>
      <w:r w:rsidR="000B29F1">
        <w:br/>
      </w:r>
      <w:r w:rsidRPr="00FC70B3">
        <w:t>全球冰冻圈监视网（GCW）</w:t>
      </w:r>
    </w:p>
    <w:p w14:paraId="37388FDB" w14:textId="77777777" w:rsidR="00DF37A2" w:rsidRPr="00FC70B3" w:rsidRDefault="005E7B46" w:rsidP="005E7B46">
      <w:pPr>
        <w:pStyle w:val="Heading2"/>
        <w:rPr>
          <w:sz w:val="20"/>
          <w:szCs w:val="20"/>
        </w:rPr>
      </w:pPr>
      <w:r w:rsidRPr="00FC70B3">
        <w:rPr>
          <w:sz w:val="20"/>
          <w:szCs w:val="20"/>
        </w:rPr>
        <w:t>过渡和</w:t>
      </w:r>
      <w:r w:rsidR="00A94A8E" w:rsidRPr="00FC70B3">
        <w:t>年运行</w:t>
      </w:r>
      <w:r w:rsidR="00CB5BCF" w:rsidRPr="00FC70B3">
        <w:rPr>
          <w:sz w:val="20"/>
          <w:szCs w:val="20"/>
        </w:rPr>
        <w:t>前计划</w:t>
      </w:r>
      <w:r w:rsidR="00973A21" w:rsidRPr="00FC70B3">
        <w:rPr>
          <w:kern w:val="28"/>
          <w:sz w:val="20"/>
          <w:szCs w:val="20"/>
        </w:rPr>
        <w:t>2020-2023</w:t>
      </w:r>
      <w:r w:rsidR="0061310A" w:rsidRPr="00FC70B3">
        <w:rPr>
          <w:sz w:val="20"/>
          <w:szCs w:val="20"/>
        </w:rPr>
        <w:t>，决议18 （EC-73）</w:t>
      </w:r>
    </w:p>
    <w:p w14:paraId="0FF3A213" w14:textId="77777777" w:rsidR="00274185" w:rsidRPr="00FC70B3" w:rsidRDefault="00A142D2" w:rsidP="00274185">
      <w:pPr>
        <w:pStyle w:val="Heading2"/>
        <w:jc w:val="left"/>
        <w:rPr>
          <w:i/>
          <w:iCs w:val="0"/>
        </w:rPr>
      </w:pPr>
      <w:bookmarkStart w:id="0" w:name="_APPENDIX_A:_"/>
      <w:bookmarkEnd w:id="0"/>
      <w:r w:rsidRPr="00FC70B3">
        <w:rPr>
          <w:i/>
          <w:sz w:val="20"/>
          <w:szCs w:val="20"/>
        </w:rPr>
        <w:t>介绍</w:t>
      </w:r>
    </w:p>
    <w:p w14:paraId="109D5A65" w14:textId="053E3F22" w:rsidR="00274185" w:rsidRPr="00FC70B3" w:rsidRDefault="00973A21" w:rsidP="00D9701D">
      <w:pPr>
        <w:spacing w:before="240" w:after="240"/>
        <w:ind w:right="-170"/>
        <w:jc w:val="left"/>
        <w:rPr>
          <w:rFonts w:eastAsia="Verdana" w:cs="Verdana"/>
          <w:color w:val="000000"/>
          <w:lang w:eastAsia="zh-CN"/>
        </w:rPr>
      </w:pPr>
      <w:r w:rsidRPr="00FC70B3">
        <w:rPr>
          <w:rFonts w:eastAsia="Verdana" w:cs="Verdana"/>
          <w:color w:val="000000"/>
          <w:lang w:eastAsia="zh-CN"/>
        </w:rPr>
        <w:t>全球冰冻圈监视网（GCW）是WMO的一个交叉性活动领域，旨在满足其会员及其合作伙伴对</w:t>
      </w:r>
      <w:r w:rsidR="00274185" w:rsidRPr="00FC70B3">
        <w:rPr>
          <w:rFonts w:eastAsia="Verdana" w:cs="Verdana"/>
          <w:b/>
          <w:color w:val="000000"/>
          <w:lang w:eastAsia="zh-CN"/>
        </w:rPr>
        <w:t>权威</w:t>
      </w:r>
      <w:r w:rsidR="00274185" w:rsidRPr="00FC70B3">
        <w:rPr>
          <w:rFonts w:eastAsia="Verdana" w:cs="Verdana"/>
          <w:color w:val="000000"/>
          <w:lang w:eastAsia="zh-CN"/>
        </w:rPr>
        <w:t>、</w:t>
      </w:r>
      <w:r w:rsidR="00274185" w:rsidRPr="00FC70B3">
        <w:rPr>
          <w:rFonts w:eastAsia="Verdana" w:cs="Verdana"/>
          <w:b/>
          <w:color w:val="000000"/>
          <w:lang w:eastAsia="zh-CN"/>
        </w:rPr>
        <w:t>可付诸于行动和可获取的基于科学的关于冰冻圈状况作为地球系统观测</w:t>
      </w:r>
      <w:r w:rsidR="00274185" w:rsidRPr="008C27E4">
        <w:rPr>
          <w:rFonts w:eastAsia="Verdana" w:cs="Verdana"/>
          <w:color w:val="000000"/>
          <w:lang w:eastAsia="zh-CN"/>
        </w:rPr>
        <w:t>关键组成部分的科学信息的需求.GCW的任务是支持会员可持续地提高其观测冰冻圈所有组成部分的能力，获取和利用冰冻圈</w:t>
      </w:r>
      <w:r w:rsidR="00274185" w:rsidRPr="00FC70B3">
        <w:rPr>
          <w:rFonts w:eastAsia="Verdana" w:cs="Verdana"/>
          <w:color w:val="000000"/>
          <w:lang w:eastAsia="zh-CN"/>
        </w:rPr>
        <w:t>数据开发增值分析和指标的能力</w:t>
      </w:r>
      <w:r w:rsidR="00274185" w:rsidRPr="00FC70B3">
        <w:rPr>
          <w:rFonts w:eastAsia="Verdana" w:cs="Verdana"/>
          <w:b/>
          <w:color w:val="000000"/>
          <w:lang w:eastAsia="zh-CN"/>
        </w:rPr>
        <w:t>根据实地、空基和冰</w:t>
      </w:r>
      <w:r w:rsidR="00274185" w:rsidRPr="00FC70B3">
        <w:rPr>
          <w:rFonts w:eastAsia="Verdana" w:cs="Verdana"/>
          <w:color w:val="000000"/>
          <w:lang w:eastAsia="zh-CN"/>
        </w:rPr>
        <w:t>冻圈</w:t>
      </w:r>
      <w:r w:rsidR="00274185" w:rsidRPr="00FC70B3">
        <w:rPr>
          <w:rFonts w:eastAsia="Verdana" w:cs="Verdana"/>
          <w:b/>
          <w:color w:val="000000"/>
          <w:lang w:eastAsia="zh-CN"/>
        </w:rPr>
        <w:t>机载观测以及模式</w:t>
      </w:r>
      <w:r w:rsidR="00274185" w:rsidRPr="00FC70B3">
        <w:rPr>
          <w:rFonts w:eastAsia="Verdana" w:cs="Verdana"/>
          <w:color w:val="000000"/>
          <w:lang w:eastAsia="zh-CN"/>
        </w:rPr>
        <w:t>，以满足核心信息需求</w:t>
      </w:r>
      <w:r w:rsidR="00274185" w:rsidRPr="00FC70B3">
        <w:rPr>
          <w:rFonts w:eastAsia="Verdana" w:cs="Verdana"/>
          <w:lang w:eastAsia="zh-CN"/>
        </w:rPr>
        <w:t>的能力，以及</w:t>
      </w:r>
      <w:hyperlink r:id="rId12">
        <w:r w:rsidR="00274185" w:rsidRPr="00FC70B3">
          <w:rPr>
            <w:rFonts w:eastAsia="Verdana" w:cs="Verdana"/>
            <w:color w:val="0000FF"/>
            <w:lang w:eastAsia="zh-CN"/>
          </w:rPr>
          <w:t>WMO战略计划</w:t>
        </w:r>
      </w:hyperlink>
      <w:r w:rsidR="00274185" w:rsidRPr="00FC70B3">
        <w:rPr>
          <w:rFonts w:eastAsia="Verdana" w:cs="Verdana"/>
          <w:vertAlign w:val="superscript"/>
        </w:rPr>
        <w:footnoteReference w:id="2"/>
      </w:r>
      <w:r w:rsidR="00274185" w:rsidRPr="00FC70B3">
        <w:rPr>
          <w:rFonts w:eastAsia="Verdana" w:cs="Verdana"/>
          <w:lang w:eastAsia="zh-CN"/>
        </w:rPr>
        <w:t>，2020-2023年，以及</w:t>
      </w:r>
      <w:hyperlink r:id="rId13">
        <w:r w:rsidR="00274185" w:rsidRPr="00FC70B3">
          <w:rPr>
            <w:rFonts w:eastAsia="Verdana" w:cs="Verdana"/>
            <w:color w:val="0000FF"/>
            <w:lang w:eastAsia="zh-CN"/>
          </w:rPr>
          <w:t>WMO水抱负</w:t>
        </w:r>
      </w:hyperlink>
      <w:r w:rsidR="00274185" w:rsidRPr="00FC70B3">
        <w:rPr>
          <w:rFonts w:eastAsia="Verdana" w:cs="Verdana"/>
          <w:lang w:eastAsia="zh-CN"/>
        </w:rPr>
        <w:t>。</w:t>
      </w:r>
    </w:p>
    <w:p w14:paraId="7FA17D99" w14:textId="77777777" w:rsidR="00274185" w:rsidRPr="00FC70B3" w:rsidRDefault="00274185" w:rsidP="00D9701D">
      <w:pPr>
        <w:spacing w:before="240" w:after="240"/>
        <w:ind w:right="-170"/>
        <w:jc w:val="left"/>
        <w:rPr>
          <w:rFonts w:eastAsia="Verdana" w:cs="Verdana"/>
          <w:lang w:eastAsia="zh-CN"/>
        </w:rPr>
      </w:pPr>
      <w:r w:rsidRPr="00FC70B3">
        <w:rPr>
          <w:rFonts w:eastAsia="Verdana" w:cs="Verdana"/>
          <w:lang w:eastAsia="zh-CN"/>
        </w:rPr>
        <w:t>会员需要冰冻圈信息来表示动态的地球系统过程，并用于在所有纬度和高度实施海洋冰冻圈-大气-陆地系统的耦合，用于天气、海冰、气候和水文监测、预报和预测，其重点是业务监测，以支持陆地和海冰安全。</w:t>
      </w:r>
    </w:p>
    <w:p w14:paraId="715C5D86" w14:textId="77777777" w:rsidR="00274185" w:rsidRPr="00FC70B3" w:rsidRDefault="00274185" w:rsidP="003F6EEC">
      <w:pPr>
        <w:pStyle w:val="Heading2"/>
        <w:spacing w:after="240"/>
        <w:jc w:val="left"/>
      </w:pPr>
      <w:bookmarkStart w:id="1" w:name="_Toc65766289"/>
      <w:r w:rsidRPr="00FC70B3">
        <w:rPr>
          <w:i/>
          <w:sz w:val="20"/>
          <w:szCs w:val="20"/>
        </w:rPr>
        <w:t>GCW的实施</w:t>
      </w:r>
      <w:bookmarkEnd w:id="1"/>
    </w:p>
    <w:p w14:paraId="7F7CE320" w14:textId="3E58ED22" w:rsidR="00274185" w:rsidRPr="00FC70B3" w:rsidRDefault="00274185" w:rsidP="00CA5CAF">
      <w:pPr>
        <w:tabs>
          <w:tab w:val="clear" w:pos="1134"/>
        </w:tabs>
        <w:spacing w:before="120" w:after="120"/>
        <w:ind w:left="567" w:right="-170" w:hanging="561"/>
        <w:jc w:val="left"/>
        <w:rPr>
          <w:lang w:eastAsia="zh-CN"/>
        </w:rPr>
      </w:pPr>
      <w:r w:rsidRPr="00FC70B3">
        <w:rPr>
          <w:lang w:eastAsia="zh-CN"/>
        </w:rPr>
        <w:t>（</w:t>
      </w:r>
      <w:r w:rsidRPr="00FC70B3">
        <w:rPr>
          <w:lang w:eastAsia="zh-CN"/>
        </w:rPr>
        <w:t>a</w:t>
      </w:r>
      <w:r w:rsidRPr="00FC70B3">
        <w:rPr>
          <w:lang w:eastAsia="zh-CN"/>
        </w:rPr>
        <w:t>）</w:t>
      </w:r>
      <w:r w:rsidRPr="00FC70B3">
        <w:rPr>
          <w:lang w:eastAsia="zh-CN"/>
        </w:rPr>
        <w:tab/>
      </w:r>
      <w:r w:rsidRPr="00FC70B3">
        <w:rPr>
          <w:rFonts w:eastAsia="Verdana" w:cs="Verdana"/>
          <w:lang w:eastAsia="zh-CN"/>
        </w:rPr>
        <w:t>GCW地表观测网（CryoNet和贡献台站）已纳入WMO全球综合观测系统（WIGOS）（EC-70）;</w:t>
      </w:r>
    </w:p>
    <w:p w14:paraId="75222FCB" w14:textId="748E142E" w:rsidR="00274185" w:rsidRPr="00FC70B3" w:rsidRDefault="00274185" w:rsidP="00A22C47">
      <w:pPr>
        <w:tabs>
          <w:tab w:val="clear" w:pos="1134"/>
        </w:tabs>
        <w:spacing w:before="120" w:after="120"/>
        <w:ind w:left="567" w:right="14" w:hanging="562"/>
        <w:jc w:val="left"/>
        <w:rPr>
          <w:lang w:eastAsia="zh-CN"/>
        </w:rPr>
      </w:pPr>
      <w:r w:rsidRPr="00FC70B3">
        <w:rPr>
          <w:lang w:eastAsia="zh-CN"/>
        </w:rPr>
        <w:t>（</w:t>
      </w:r>
      <w:r w:rsidRPr="00FC70B3">
        <w:rPr>
          <w:lang w:eastAsia="zh-CN"/>
        </w:rPr>
        <w:t>b</w:t>
      </w:r>
      <w:r w:rsidRPr="00FC70B3">
        <w:rPr>
          <w:lang w:eastAsia="zh-CN"/>
        </w:rPr>
        <w:t>）</w:t>
      </w:r>
      <w:r w:rsidRPr="00FC70B3">
        <w:rPr>
          <w:lang w:eastAsia="zh-CN"/>
        </w:rPr>
        <w:tab/>
      </w:r>
      <w:r w:rsidRPr="00FC70B3">
        <w:rPr>
          <w:rFonts w:eastAsia="Verdana" w:cs="Verdana"/>
          <w:lang w:eastAsia="zh-CN"/>
        </w:rPr>
        <w:t xml:space="preserve">WMO发布了针对冰冻圈的规章性和指导性材料，包括为全球气候观测系统（GCOS）实施计划（2016年）做出贡献： </w:t>
      </w:r>
    </w:p>
    <w:p w14:paraId="3B90719D" w14:textId="77777777" w:rsidR="00274185" w:rsidRPr="00FC70B3" w:rsidRDefault="00274185" w:rsidP="00A22C47">
      <w:pPr>
        <w:tabs>
          <w:tab w:val="clear" w:pos="1134"/>
        </w:tabs>
        <w:spacing w:before="120" w:after="120"/>
        <w:ind w:left="1134" w:right="14" w:hanging="562"/>
        <w:jc w:val="left"/>
        <w:rPr>
          <w:lang w:eastAsia="zh-CN"/>
        </w:rPr>
      </w:pPr>
      <w:r w:rsidRPr="00FC70B3">
        <w:rPr>
          <w:rFonts w:ascii="Symbol" w:hAnsi="Symbol"/>
          <w:lang w:eastAsia="zh-CN"/>
        </w:rPr>
        <w:t></w:t>
      </w:r>
      <w:r w:rsidRPr="00FC70B3">
        <w:rPr>
          <w:rFonts w:ascii="Symbol" w:hAnsi="Symbol"/>
          <w:lang w:eastAsia="zh-CN"/>
        </w:rPr>
        <w:tab/>
      </w:r>
      <w:hyperlink r:id="rId14" w:anchor=".YE80d0BFyUl" w:history="1">
        <w:r w:rsidRPr="00FC70B3">
          <w:rPr>
            <w:rFonts w:eastAsia="Verdana" w:cs="Verdana"/>
            <w:i/>
            <w:color w:val="0000FF"/>
            <w:lang w:eastAsia="zh-CN"/>
          </w:rPr>
          <w:t>《技术规则》第一卷 – 通用气象标准和推荐规范</w:t>
        </w:r>
      </w:hyperlink>
      <w:r w:rsidRPr="00FC70B3">
        <w:rPr>
          <w:rFonts w:eastAsia="Verdana" w:cs="Verdana"/>
          <w:lang w:eastAsia="zh-CN"/>
        </w:rPr>
        <w:t xml:space="preserve"> （WMO-No. 49） 第一部分第8章，GCW观测部分特有的属性;</w:t>
      </w:r>
    </w:p>
    <w:p w14:paraId="2F63590C" w14:textId="0A98EB99" w:rsidR="00274185" w:rsidRPr="00FC70B3" w:rsidRDefault="00274185" w:rsidP="00A22C47">
      <w:pPr>
        <w:tabs>
          <w:tab w:val="clear" w:pos="1134"/>
        </w:tabs>
        <w:spacing w:before="120" w:after="120"/>
        <w:ind w:left="1134" w:right="14" w:hanging="562"/>
        <w:jc w:val="left"/>
        <w:rPr>
          <w:lang w:eastAsia="zh-CN"/>
        </w:rPr>
      </w:pPr>
      <w:r w:rsidRPr="00FC70B3">
        <w:rPr>
          <w:rFonts w:ascii="Symbol" w:hAnsi="Symbol"/>
          <w:lang w:eastAsia="zh-CN"/>
        </w:rPr>
        <w:t></w:t>
      </w:r>
      <w:r w:rsidRPr="00FC70B3">
        <w:rPr>
          <w:rFonts w:ascii="Symbol" w:hAnsi="Symbol"/>
          <w:lang w:eastAsia="zh-CN"/>
        </w:rPr>
        <w:tab/>
      </w:r>
      <w:hyperlink r:id="rId15" w:anchor=".YE808p1KiUk" w:history="1">
        <w:r w:rsidR="003F0954">
          <w:rPr>
            <w:rFonts w:eastAsia="Verdana" w:cs="Verdana"/>
            <w:i/>
            <w:color w:val="0000FF"/>
            <w:lang w:eastAsia="zh-CN"/>
          </w:rPr>
          <w:t>《WMO全球综合观测系统手册》，WMO技术规则附件八</w:t>
        </w:r>
      </w:hyperlink>
      <w:r w:rsidRPr="00FC70B3">
        <w:rPr>
          <w:rFonts w:eastAsia="Verdana" w:cs="Verdana"/>
          <w:i/>
          <w:lang w:eastAsia="zh-CN"/>
        </w:rPr>
        <w:t xml:space="preserve"> </w:t>
      </w:r>
      <w:r w:rsidRPr="00FC70B3">
        <w:rPr>
          <w:rFonts w:eastAsia="Verdana" w:cs="Verdana"/>
          <w:lang w:eastAsia="zh-CN"/>
        </w:rPr>
        <w:t>（WMO-No. 1160）第8章，GCW观测组成部分特有的属性;</w:t>
      </w:r>
    </w:p>
    <w:p w14:paraId="115BE001" w14:textId="77777777" w:rsidR="00274185" w:rsidRPr="00FC70B3" w:rsidRDefault="00274185" w:rsidP="00A22C47">
      <w:pPr>
        <w:tabs>
          <w:tab w:val="clear" w:pos="1134"/>
        </w:tabs>
        <w:spacing w:before="120" w:after="120"/>
        <w:ind w:left="1134" w:right="14" w:hanging="562"/>
        <w:jc w:val="left"/>
        <w:rPr>
          <w:lang w:eastAsia="zh-CN"/>
        </w:rPr>
      </w:pPr>
      <w:r w:rsidRPr="00FC70B3">
        <w:rPr>
          <w:rFonts w:ascii="Symbol" w:hAnsi="Symbol"/>
          <w:lang w:eastAsia="zh-CN"/>
        </w:rPr>
        <w:t></w:t>
      </w:r>
      <w:r w:rsidRPr="00FC70B3">
        <w:rPr>
          <w:rFonts w:ascii="Symbol" w:hAnsi="Symbol"/>
          <w:lang w:eastAsia="zh-CN"/>
        </w:rPr>
        <w:tab/>
      </w:r>
      <w:hyperlink r:id="rId16" w:anchor=".YE81QkBFyUl" w:history="1">
        <w:r w:rsidRPr="00FC70B3">
          <w:rPr>
            <w:rFonts w:eastAsia="Verdana" w:cs="Verdana"/>
            <w:i/>
            <w:color w:val="0000FF"/>
            <w:lang w:eastAsia="zh-CN"/>
          </w:rPr>
          <w:t>《仪器和观测方法指南》</w:t>
        </w:r>
      </w:hyperlink>
      <w:r w:rsidRPr="00FC70B3">
        <w:rPr>
          <w:rFonts w:eastAsia="Verdana" w:cs="Verdana"/>
          <w:lang w:eastAsia="zh-CN"/>
        </w:rPr>
        <w:t xml:space="preserve"> （WMO-No.8），第二卷–冰冻圈变量的测量;</w:t>
      </w:r>
    </w:p>
    <w:p w14:paraId="0CAD3426" w14:textId="77777777" w:rsidR="00274185" w:rsidRPr="00FC70B3" w:rsidRDefault="00274185" w:rsidP="00A22C47">
      <w:pPr>
        <w:tabs>
          <w:tab w:val="clear" w:pos="1134"/>
        </w:tabs>
        <w:spacing w:before="120" w:after="120"/>
        <w:ind w:left="1134" w:right="14" w:hanging="562"/>
        <w:jc w:val="left"/>
        <w:rPr>
          <w:lang w:eastAsia="zh-CN"/>
        </w:rPr>
      </w:pPr>
      <w:r w:rsidRPr="00FC70B3">
        <w:rPr>
          <w:rFonts w:ascii="Symbol" w:hAnsi="Symbol"/>
          <w:lang w:eastAsia="zh-CN"/>
        </w:rPr>
        <w:t></w:t>
      </w:r>
      <w:r w:rsidRPr="00FC70B3">
        <w:rPr>
          <w:rFonts w:ascii="Symbol" w:hAnsi="Symbol"/>
          <w:lang w:eastAsia="zh-CN"/>
        </w:rPr>
        <w:tab/>
      </w:r>
      <w:r w:rsidRPr="00FC70B3">
        <w:rPr>
          <w:rFonts w:eastAsia="Verdana" w:cs="Verdana"/>
          <w:lang w:eastAsia="zh-CN"/>
        </w:rPr>
        <w:t xml:space="preserve">冰冻圈特定元数据被纳入其中 </w:t>
      </w:r>
      <w:hyperlink r:id="rId17" w:anchor=".YE81a0BFyUk" w:history="1">
        <w:r w:rsidRPr="00FC70B3">
          <w:rPr>
            <w:rFonts w:eastAsia="Verdana" w:cs="Verdana"/>
            <w:i/>
            <w:color w:val="0000FF"/>
            <w:lang w:eastAsia="zh-CN"/>
          </w:rPr>
          <w:t xml:space="preserve">WIGOS元数据标准 </w:t>
        </w:r>
      </w:hyperlink>
      <w:r w:rsidRPr="00FC70B3">
        <w:rPr>
          <w:rFonts w:eastAsia="Verdana" w:cs="Verdana"/>
          <w:lang w:eastAsia="zh-CN"/>
        </w:rPr>
        <w:t xml:space="preserve">（WMO-No. 1192）; </w:t>
      </w:r>
    </w:p>
    <w:p w14:paraId="6BB6489B" w14:textId="77777777" w:rsidR="00274185" w:rsidRPr="00FC70B3" w:rsidRDefault="00274185" w:rsidP="00A22C47">
      <w:pPr>
        <w:tabs>
          <w:tab w:val="clear" w:pos="1134"/>
        </w:tabs>
        <w:spacing w:before="120" w:after="120"/>
        <w:ind w:left="567" w:right="14" w:hanging="567"/>
        <w:jc w:val="left"/>
        <w:rPr>
          <w:lang w:eastAsia="zh-CN"/>
        </w:rPr>
      </w:pPr>
      <w:r w:rsidRPr="00FC70B3">
        <w:rPr>
          <w:lang w:eastAsia="zh-CN"/>
        </w:rPr>
        <w:t>（</w:t>
      </w:r>
      <w:r w:rsidRPr="00FC70B3">
        <w:rPr>
          <w:lang w:eastAsia="zh-CN"/>
        </w:rPr>
        <w:t>c</w:t>
      </w:r>
      <w:r w:rsidRPr="00FC70B3">
        <w:rPr>
          <w:lang w:eastAsia="zh-CN"/>
        </w:rPr>
        <w:t>）</w:t>
      </w:r>
      <w:r w:rsidRPr="00FC70B3">
        <w:rPr>
          <w:lang w:eastAsia="zh-CN"/>
        </w:rPr>
        <w:tab/>
      </w:r>
      <w:r w:rsidRPr="00FC70B3">
        <w:rPr>
          <w:rFonts w:eastAsia="Verdana" w:cs="Verdana"/>
          <w:lang w:eastAsia="zh-CN"/>
        </w:rPr>
        <w:t xml:space="preserve">（2） </w:t>
      </w:r>
      <w:hyperlink r:id="rId18">
        <w:r w:rsidRPr="00FC70B3">
          <w:rPr>
            <w:rFonts w:eastAsia="Verdana" w:cs="Verdana"/>
            <w:color w:val="0000FF"/>
            <w:lang w:eastAsia="zh-CN"/>
          </w:rPr>
          <w:t xml:space="preserve">GCW数据门户 </w:t>
        </w:r>
      </w:hyperlink>
      <w:r w:rsidR="00F53DF1" w:rsidRPr="00FC70B3">
        <w:rPr>
          <w:rFonts w:eastAsia="Verdana" w:cs="Verdana"/>
          <w:lang w:eastAsia="zh-CN"/>
        </w:rPr>
        <w:t>由挪威气象局设立：</w:t>
      </w:r>
    </w:p>
    <w:p w14:paraId="4B0C41FE" w14:textId="316B6AE8" w:rsidR="00274185" w:rsidRPr="00FC70B3" w:rsidRDefault="00274185" w:rsidP="00CA5CAF">
      <w:pPr>
        <w:tabs>
          <w:tab w:val="clear" w:pos="1134"/>
        </w:tabs>
        <w:spacing w:before="120" w:after="120"/>
        <w:ind w:left="567" w:right="-170" w:hanging="561"/>
        <w:jc w:val="left"/>
        <w:rPr>
          <w:lang w:eastAsia="zh-CN"/>
        </w:rPr>
      </w:pPr>
      <w:r w:rsidRPr="00FC70B3">
        <w:rPr>
          <w:lang w:eastAsia="zh-CN"/>
        </w:rPr>
        <w:t>（</w:t>
      </w:r>
      <w:r w:rsidRPr="00FC70B3">
        <w:rPr>
          <w:lang w:eastAsia="zh-CN"/>
        </w:rPr>
        <w:t>d</w:t>
      </w:r>
      <w:r w:rsidRPr="00FC70B3">
        <w:rPr>
          <w:lang w:eastAsia="zh-CN"/>
        </w:rPr>
        <w:t>）</w:t>
      </w:r>
      <w:r w:rsidRPr="00FC70B3">
        <w:rPr>
          <w:lang w:eastAsia="zh-CN"/>
        </w:rPr>
        <w:tab/>
      </w:r>
      <w:r w:rsidRPr="00FC70B3">
        <w:rPr>
          <w:rFonts w:eastAsia="Verdana" w:cs="Verdana"/>
          <w:lang w:eastAsia="zh-CN"/>
        </w:rPr>
        <w:t xml:space="preserve">BUFR用于国际交换积雪深度和水当量的资料的BUFR表 - 公布在 </w:t>
      </w:r>
      <w:hyperlink r:id="rId19" w:anchor=".YE81lEBFyUk" w:history="1">
        <w:r w:rsidRPr="00FC70B3">
          <w:rPr>
            <w:rFonts w:eastAsia="Verdana" w:cs="Verdana"/>
            <w:i/>
            <w:color w:val="0000FF"/>
            <w:lang w:eastAsia="zh-CN"/>
          </w:rPr>
          <w:t xml:space="preserve">《电码手册》 </w:t>
        </w:r>
      </w:hyperlink>
      <w:r w:rsidRPr="00FC70B3">
        <w:rPr>
          <w:rFonts w:eastAsia="Verdana" w:cs="Verdana"/>
          <w:lang w:eastAsia="zh-CN"/>
        </w:rPr>
        <w:t>（WMO-No. 306）;这促进了2017至2020年雪数据交换的60%：</w:t>
      </w:r>
    </w:p>
    <w:p w14:paraId="304C8577" w14:textId="77777777" w:rsidR="00274185" w:rsidRPr="00FC70B3" w:rsidRDefault="00274185" w:rsidP="00A22C47">
      <w:pPr>
        <w:tabs>
          <w:tab w:val="clear" w:pos="1134"/>
        </w:tabs>
        <w:spacing w:before="120" w:after="120"/>
        <w:ind w:left="567" w:right="14" w:hanging="562"/>
        <w:jc w:val="left"/>
        <w:rPr>
          <w:lang w:eastAsia="zh-CN"/>
        </w:rPr>
      </w:pPr>
      <w:r w:rsidRPr="00FC70B3">
        <w:rPr>
          <w:lang w:eastAsia="zh-CN"/>
        </w:rPr>
        <w:lastRenderedPageBreak/>
        <w:t>（</w:t>
      </w:r>
      <w:r w:rsidRPr="00FC70B3">
        <w:rPr>
          <w:lang w:eastAsia="zh-CN"/>
        </w:rPr>
        <w:t>e</w:t>
      </w:r>
      <w:r w:rsidRPr="00FC70B3">
        <w:rPr>
          <w:lang w:eastAsia="zh-CN"/>
        </w:rPr>
        <w:t>）</w:t>
      </w:r>
      <w:r w:rsidRPr="00FC70B3">
        <w:rPr>
          <w:lang w:eastAsia="zh-CN"/>
        </w:rPr>
        <w:tab/>
      </w:r>
      <w:hyperlink r:id="rId20">
        <w:r w:rsidRPr="00FC70B3">
          <w:rPr>
            <w:rFonts w:eastAsia="Verdana" w:cs="Verdana"/>
            <w:color w:val="0000FF"/>
            <w:lang w:eastAsia="zh-CN"/>
          </w:rPr>
          <w:t>评估</w:t>
        </w:r>
      </w:hyperlink>
      <w:r w:rsidRPr="00FC70B3">
        <w:rPr>
          <w:rFonts w:eastAsia="Verdana" w:cs="Verdana"/>
          <w:color w:val="000000"/>
          <w:lang w:eastAsia="zh-CN"/>
        </w:rPr>
        <w:t xml:space="preserve"> 和 </w:t>
      </w:r>
      <w:hyperlink r:id="rId21">
        <w:r w:rsidRPr="00FC70B3">
          <w:rPr>
            <w:rFonts w:eastAsia="Verdana" w:cs="Verdana"/>
            <w:color w:val="0000FF"/>
            <w:lang w:eastAsia="zh-CN"/>
          </w:rPr>
          <w:t>跟踪</w:t>
        </w:r>
      </w:hyperlink>
      <w:r w:rsidRPr="00FC70B3">
        <w:rPr>
          <w:rFonts w:eastAsia="Verdana" w:cs="Verdana"/>
          <w:color w:val="000000"/>
          <w:lang w:eastAsia="zh-CN"/>
        </w:rPr>
        <w:t xml:space="preserve"> 关于冰冻圈状况的定期公布在GCW网站上，例如雪跟踪器和季节性积雪评估：</w:t>
      </w:r>
    </w:p>
    <w:p w14:paraId="02A8F80E" w14:textId="77777777" w:rsidR="00A630C9" w:rsidRPr="00FC70B3" w:rsidRDefault="00274185" w:rsidP="00A22C47">
      <w:pPr>
        <w:tabs>
          <w:tab w:val="clear" w:pos="1134"/>
        </w:tabs>
        <w:spacing w:before="120" w:after="120"/>
        <w:ind w:left="567" w:right="14" w:hanging="562"/>
        <w:jc w:val="left"/>
        <w:rPr>
          <w:lang w:eastAsia="zh-CN"/>
        </w:rPr>
      </w:pPr>
      <w:r w:rsidRPr="00FC70B3">
        <w:rPr>
          <w:lang w:eastAsia="zh-CN"/>
        </w:rPr>
        <w:t>（</w:t>
      </w:r>
      <w:r w:rsidRPr="00FC70B3">
        <w:rPr>
          <w:lang w:eastAsia="zh-CN"/>
        </w:rPr>
        <w:t>f</w:t>
      </w:r>
      <w:r w:rsidRPr="00FC70B3">
        <w:rPr>
          <w:lang w:eastAsia="zh-CN"/>
        </w:rPr>
        <w:t>）</w:t>
      </w:r>
      <w:r w:rsidRPr="00FC70B3">
        <w:rPr>
          <w:lang w:eastAsia="zh-CN"/>
        </w:rPr>
        <w:tab/>
      </w:r>
      <w:hyperlink r:id="rId22">
        <w:r w:rsidRPr="00FC70B3">
          <w:rPr>
            <w:rFonts w:eastAsia="Verdana" w:cs="Verdana"/>
            <w:color w:val="0000FF"/>
            <w:lang w:eastAsia="zh-CN"/>
          </w:rPr>
          <w:t>雪情监视框架</w:t>
        </w:r>
      </w:hyperlink>
      <w:r w:rsidRPr="00FC70B3">
        <w:rPr>
          <w:rFonts w:eastAsia="Verdana" w:cs="Verdana"/>
          <w:color w:val="000000"/>
          <w:lang w:eastAsia="zh-CN"/>
        </w:rPr>
        <w:t xml:space="preserve"> 包括 </w:t>
      </w:r>
      <w:hyperlink r:id="rId23">
        <w:r w:rsidRPr="00FC70B3">
          <w:rPr>
            <w:rFonts w:eastAsia="Verdana" w:cs="Verdana"/>
            <w:color w:val="0000FF"/>
            <w:lang w:eastAsia="zh-CN"/>
          </w:rPr>
          <w:t>雪产品清单</w:t>
        </w:r>
      </w:hyperlink>
      <w:r w:rsidRPr="00FC70B3">
        <w:rPr>
          <w:rFonts w:eastAsia="Verdana" w:cs="Verdana"/>
          <w:color w:val="000000"/>
          <w:lang w:eastAsia="zh-CN"/>
        </w:rPr>
        <w:t>;</w:t>
      </w:r>
      <w:bookmarkStart w:id="2" w:name="_30j0zll" w:colFirst="0" w:colLast="0"/>
      <w:bookmarkEnd w:id="2"/>
    </w:p>
    <w:p w14:paraId="2740F20D" w14:textId="77777777" w:rsidR="00274185" w:rsidRPr="00FC70B3" w:rsidRDefault="00274185" w:rsidP="00705BC3">
      <w:pPr>
        <w:pStyle w:val="Heading2"/>
        <w:spacing w:after="240"/>
        <w:jc w:val="left"/>
        <w:rPr>
          <w:i/>
          <w:iCs w:val="0"/>
        </w:rPr>
      </w:pPr>
      <w:r w:rsidRPr="00FC70B3">
        <w:rPr>
          <w:i/>
          <w:sz w:val="20"/>
          <w:szCs w:val="20"/>
        </w:rPr>
        <w:t>2020-2022年GCW进展报告</w:t>
      </w:r>
    </w:p>
    <w:p w14:paraId="0192A2B6" w14:textId="77777777" w:rsidR="00274185" w:rsidRPr="00FC70B3" w:rsidRDefault="00274185" w:rsidP="00D9701D">
      <w:pPr>
        <w:pStyle w:val="Heading3"/>
        <w:spacing w:before="240" w:after="240"/>
        <w:rPr>
          <w:b w:val="0"/>
          <w:bCs w:val="0"/>
          <w:i/>
          <w:iCs/>
        </w:rPr>
      </w:pPr>
      <w:bookmarkStart w:id="3" w:name="_tyjcwt" w:colFirst="0" w:colLast="0"/>
      <w:bookmarkStart w:id="4" w:name="_Toc65766294"/>
      <w:bookmarkEnd w:id="3"/>
      <w:r w:rsidRPr="00FC70B3">
        <w:rPr>
          <w:b w:val="0"/>
          <w:i/>
        </w:rPr>
        <w:t>维持冰冻圈观测</w:t>
      </w:r>
      <w:bookmarkEnd w:id="4"/>
    </w:p>
    <w:p w14:paraId="7178DD42" w14:textId="371AB03F" w:rsidR="00274185" w:rsidRPr="00FC70B3" w:rsidRDefault="00274185" w:rsidP="00A22C47">
      <w:pPr>
        <w:keepNext/>
        <w:keepLines/>
        <w:tabs>
          <w:tab w:val="clear" w:pos="1134"/>
        </w:tabs>
        <w:spacing w:before="120" w:after="120"/>
        <w:ind w:left="567" w:right="11" w:hanging="567"/>
        <w:jc w:val="left"/>
        <w:rPr>
          <w:rFonts w:eastAsia="Verdana" w:cs="Verdana"/>
          <w:lang w:eastAsia="zh-CN"/>
        </w:rPr>
      </w:pPr>
      <w:r w:rsidRPr="00FC70B3">
        <w:rPr>
          <w:rFonts w:eastAsia="Verdana" w:cs="Verdana"/>
          <w:color w:val="000000"/>
          <w:lang w:eastAsia="zh-CN"/>
        </w:rPr>
        <w:t>（a）</w:t>
      </w:r>
      <w:r w:rsidRPr="00FC70B3">
        <w:rPr>
          <w:rFonts w:eastAsia="Verdana" w:cs="Verdana"/>
          <w:color w:val="000000"/>
          <w:lang w:eastAsia="zh-CN"/>
        </w:rPr>
        <w:tab/>
      </w:r>
      <w:r w:rsidRPr="00FC70B3">
        <w:rPr>
          <w:rFonts w:eastAsia="Verdana" w:cs="Verdana"/>
          <w:lang w:eastAsia="zh-CN"/>
        </w:rPr>
        <w:t xml:space="preserve">GCW相关更新内容 </w:t>
      </w:r>
      <w:hyperlink r:id="rId24" w:history="1">
        <w:r w:rsidRPr="00445C58">
          <w:rPr>
            <w:rStyle w:val="Hyperlink"/>
            <w:rFonts w:eastAsia="Verdana" w:cs="Verdana"/>
            <w:i/>
            <w:lang w:eastAsia="zh-CN"/>
          </w:rPr>
          <w:t>WMO全球综合观测系统指南</w:t>
        </w:r>
      </w:hyperlink>
      <w:r w:rsidRPr="00FC70B3">
        <w:rPr>
          <w:rFonts w:eastAsia="Verdana" w:cs="Verdana"/>
          <w:lang w:eastAsia="zh-CN"/>
        </w:rPr>
        <w:t>（WMO-No.1165）：</w:t>
      </w:r>
    </w:p>
    <w:p w14:paraId="44CD0F35" w14:textId="30740822" w:rsidR="00274185" w:rsidRPr="00FC70B3" w:rsidRDefault="00274185" w:rsidP="00A22C47">
      <w:pPr>
        <w:pStyle w:val="ListParagraph"/>
        <w:numPr>
          <w:ilvl w:val="0"/>
          <w:numId w:val="2"/>
        </w:numPr>
        <w:tabs>
          <w:tab w:val="clear" w:pos="1134"/>
        </w:tabs>
        <w:spacing w:before="120" w:after="120"/>
        <w:ind w:left="1134" w:right="11" w:hanging="567"/>
        <w:contextualSpacing w:val="0"/>
        <w:jc w:val="left"/>
        <w:rPr>
          <w:rFonts w:eastAsia="Verdana" w:cs="Verdana"/>
          <w:lang w:eastAsia="zh-CN"/>
        </w:rPr>
      </w:pPr>
      <w:r w:rsidRPr="00FC70B3">
        <w:rPr>
          <w:rFonts w:eastAsia="Verdana" w:cs="Verdana"/>
          <w:lang w:eastAsia="zh-CN"/>
        </w:rPr>
        <w:t>第10.2节 — 《GCW台站注册指南》，2021年出版：</w:t>
      </w:r>
    </w:p>
    <w:p w14:paraId="09CD4EBB" w14:textId="2C1A0BEC" w:rsidR="00274185" w:rsidRPr="00FC70B3" w:rsidRDefault="00274185" w:rsidP="00A22C47">
      <w:pPr>
        <w:pStyle w:val="WMOBodyText"/>
        <w:numPr>
          <w:ilvl w:val="0"/>
          <w:numId w:val="2"/>
        </w:numPr>
        <w:spacing w:before="120" w:after="120"/>
        <w:ind w:left="1134" w:hanging="567"/>
        <w:rPr>
          <w:lang w:eastAsia="en-US"/>
        </w:rPr>
      </w:pPr>
      <w:r w:rsidRPr="00FC70B3">
        <w:t>台站集 — CryoNet集群的实施（WMO-No. 1160，附件8） — INFCOM-2：</w:t>
      </w:r>
    </w:p>
    <w:p w14:paraId="245213AF" w14:textId="77777777" w:rsidR="00274185" w:rsidRPr="00FC70B3" w:rsidRDefault="00274185" w:rsidP="00A22C47">
      <w:pPr>
        <w:tabs>
          <w:tab w:val="clear" w:pos="1134"/>
          <w:tab w:val="left" w:pos="567"/>
        </w:tabs>
        <w:spacing w:before="240" w:after="240"/>
        <w:ind w:left="567" w:right="11" w:hanging="567"/>
        <w:jc w:val="left"/>
        <w:rPr>
          <w:rFonts w:eastAsia="Verdana" w:cs="Verdana"/>
          <w:lang w:eastAsia="zh-CN"/>
        </w:rPr>
      </w:pPr>
      <w:r w:rsidRPr="00FC70B3">
        <w:rPr>
          <w:rFonts w:eastAsia="Verdana" w:cs="Verdana"/>
          <w:color w:val="000000"/>
          <w:lang w:eastAsia="zh-CN"/>
        </w:rPr>
        <w:t>（b）</w:t>
      </w:r>
      <w:r w:rsidRPr="00FC70B3">
        <w:rPr>
          <w:rFonts w:eastAsia="Verdana" w:cs="Verdana"/>
          <w:color w:val="000000"/>
          <w:lang w:eastAsia="zh-CN"/>
        </w:rPr>
        <w:tab/>
      </w:r>
      <w:r w:rsidRPr="00FC70B3">
        <w:rPr>
          <w:rFonts w:eastAsia="Verdana" w:cs="Verdana"/>
          <w:lang w:eastAsia="zh-CN"/>
        </w:rPr>
        <w:t xml:space="preserve">GCW观测网络： </w:t>
      </w:r>
    </w:p>
    <w:p w14:paraId="7BC9D971" w14:textId="04748217" w:rsidR="00274185" w:rsidRPr="00FC70B3" w:rsidRDefault="00274185" w:rsidP="00A22C47">
      <w:pPr>
        <w:pStyle w:val="ListParagraph"/>
        <w:numPr>
          <w:ilvl w:val="0"/>
          <w:numId w:val="1"/>
        </w:numPr>
        <w:tabs>
          <w:tab w:val="clear" w:pos="1134"/>
        </w:tabs>
        <w:spacing w:before="120" w:after="120"/>
        <w:ind w:left="1134" w:right="14" w:hanging="567"/>
        <w:contextualSpacing w:val="0"/>
        <w:jc w:val="left"/>
        <w:rPr>
          <w:rFonts w:eastAsia="Verdana" w:cs="Verdana"/>
          <w:lang w:eastAsia="zh-CN"/>
        </w:rPr>
      </w:pPr>
      <w:r w:rsidRPr="00FC70B3">
        <w:rPr>
          <w:rFonts w:eastAsia="Verdana" w:cs="Verdana"/>
          <w:lang w:eastAsia="zh-CN"/>
        </w:rPr>
        <w:t xml:space="preserve">当会员不能够发布WSI时，GCW是分配21000年WIGOS台站标识符（WSI）网络代码的指定机构- </w:t>
      </w:r>
      <w:hyperlink r:id="rId25" w:history="1">
        <w:r w:rsidR="00D215E0" w:rsidRPr="00445C58">
          <w:rPr>
            <w:rStyle w:val="Hyperlink"/>
            <w:rFonts w:eastAsia="Verdana" w:cs="Verdana"/>
            <w:i/>
            <w:lang w:eastAsia="zh-CN"/>
          </w:rPr>
          <w:t>《WMO全球综合观测系统指南》（WMO-No.1165</w:t>
        </w:r>
      </w:hyperlink>
      <w:r w:rsidR="00D215E0" w:rsidRPr="00FC70B3">
        <w:rPr>
          <w:rFonts w:eastAsia="Verdana" w:cs="Verdana"/>
          <w:lang w:eastAsia="zh-CN"/>
        </w:rPr>
        <w:t>）;</w:t>
      </w:r>
    </w:p>
    <w:p w14:paraId="09A7BF16" w14:textId="77777777" w:rsidR="00274185" w:rsidRPr="00FC70B3" w:rsidRDefault="009F1E9F" w:rsidP="00CA5CAF">
      <w:pPr>
        <w:pStyle w:val="ListParagraph"/>
        <w:numPr>
          <w:ilvl w:val="0"/>
          <w:numId w:val="1"/>
        </w:numPr>
        <w:tabs>
          <w:tab w:val="clear" w:pos="1134"/>
        </w:tabs>
        <w:spacing w:before="120" w:after="120"/>
        <w:ind w:left="1134" w:right="-170" w:hanging="567"/>
        <w:contextualSpacing w:val="0"/>
        <w:jc w:val="left"/>
        <w:rPr>
          <w:rFonts w:eastAsia="Verdana" w:cs="Verdana"/>
          <w:lang w:eastAsia="zh-CN"/>
        </w:rPr>
      </w:pPr>
      <w:r w:rsidRPr="00FC70B3">
        <w:rPr>
          <w:rFonts w:eastAsia="Verdana" w:cs="Verdana"/>
          <w:lang w:eastAsia="zh-CN"/>
        </w:rPr>
        <w:t xml:space="preserve">GCW秘书处与观测系统能力分析和评审工具（OSCAR）/地表国家联络人合作，转移已批准的GCW台站以及注册会员运行的更多冰冻圈观测资料，见OSCAR/地表; </w:t>
      </w:r>
    </w:p>
    <w:p w14:paraId="035A6C5D" w14:textId="77777777" w:rsidR="00274185" w:rsidRPr="00FC70B3" w:rsidRDefault="00274185" w:rsidP="00A22C47">
      <w:pPr>
        <w:tabs>
          <w:tab w:val="clear" w:pos="1134"/>
        </w:tabs>
        <w:spacing w:before="240" w:after="240"/>
        <w:ind w:left="567" w:right="14" w:hanging="567"/>
        <w:jc w:val="left"/>
        <w:rPr>
          <w:rFonts w:eastAsia="Verdana" w:cs="Verdana"/>
          <w:lang w:eastAsia="zh-CN"/>
        </w:rPr>
      </w:pPr>
      <w:r w:rsidRPr="00FC70B3">
        <w:rPr>
          <w:rFonts w:eastAsia="Verdana" w:cs="Verdana"/>
          <w:color w:val="000000"/>
          <w:lang w:eastAsia="zh-CN"/>
        </w:rPr>
        <w:t>（c）</w:t>
      </w:r>
      <w:r w:rsidRPr="00FC70B3">
        <w:rPr>
          <w:rFonts w:eastAsia="Verdana" w:cs="Verdana"/>
          <w:color w:val="000000"/>
          <w:lang w:eastAsia="zh-CN"/>
        </w:rPr>
        <w:tab/>
      </w:r>
      <w:r w:rsidR="00CF70DC" w:rsidRPr="00FC70B3">
        <w:rPr>
          <w:rFonts w:eastAsia="Verdana" w:cs="Verdana"/>
          <w:color w:val="000000"/>
          <w:lang w:eastAsia="zh-CN"/>
        </w:rPr>
        <w:t>（2）</w:t>
      </w:r>
      <w:r w:rsidRPr="00FC70B3">
        <w:rPr>
          <w:rFonts w:eastAsia="Verdana" w:cs="Verdana"/>
          <w:lang w:eastAsia="zh-CN"/>
        </w:rPr>
        <w:t xml:space="preserve"> 全球基本观测网（GBON）：</w:t>
      </w:r>
    </w:p>
    <w:p w14:paraId="3EFBD632" w14:textId="77777777" w:rsidR="00274185" w:rsidRPr="00FC70B3" w:rsidRDefault="00274185" w:rsidP="00A22C47">
      <w:pPr>
        <w:pStyle w:val="ListParagraph"/>
        <w:numPr>
          <w:ilvl w:val="0"/>
          <w:numId w:val="3"/>
        </w:numP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积雪深度是GBON变量之一：</w:t>
      </w:r>
    </w:p>
    <w:p w14:paraId="5E550EA9" w14:textId="77777777" w:rsidR="005A7857" w:rsidRPr="00FC70B3" w:rsidRDefault="00CF70DC" w:rsidP="005B1427">
      <w:pPr>
        <w:pStyle w:val="ListParagraph"/>
        <w:numPr>
          <w:ilvl w:val="0"/>
          <w:numId w:val="3"/>
        </w:numPr>
        <w:tabs>
          <w:tab w:val="clear" w:pos="1134"/>
        </w:tabs>
        <w:spacing w:before="120" w:after="120"/>
        <w:ind w:left="1134" w:right="-170" w:hanging="567"/>
        <w:contextualSpacing w:val="0"/>
        <w:jc w:val="left"/>
        <w:rPr>
          <w:rFonts w:eastAsia="Verdana" w:cs="Verdana"/>
          <w:color w:val="000000"/>
          <w:lang w:eastAsia="zh-CN"/>
        </w:rPr>
      </w:pPr>
      <w:r w:rsidRPr="00FC70B3">
        <w:rPr>
          <w:rFonts w:eastAsia="Verdana" w:cs="Verdana"/>
          <w:color w:val="000000"/>
          <w:lang w:eastAsia="zh-CN"/>
        </w:rPr>
        <w:t>2022年，通过全球电信系统（GTS）交换的约8%的积雪深度观测数据在OSCAR/地表中注册：</w:t>
      </w:r>
    </w:p>
    <w:p w14:paraId="002042B7" w14:textId="77777777" w:rsidR="00274185" w:rsidRPr="00FC70B3" w:rsidRDefault="00274185" w:rsidP="00DC2EE0">
      <w:pPr>
        <w:pStyle w:val="ListParagraph"/>
        <w:numPr>
          <w:ilvl w:val="0"/>
          <w:numId w:val="3"/>
        </w:numPr>
        <w:tabs>
          <w:tab w:val="clear" w:pos="1134"/>
        </w:tabs>
        <w:spacing w:before="120" w:after="120"/>
        <w:ind w:left="1134" w:right="-170" w:hanging="567"/>
        <w:contextualSpacing w:val="0"/>
        <w:jc w:val="left"/>
        <w:rPr>
          <w:rFonts w:eastAsia="Verdana" w:cs="Verdana"/>
          <w:color w:val="000000"/>
          <w:lang w:eastAsia="zh-CN"/>
        </w:rPr>
      </w:pPr>
      <w:r w:rsidRPr="00FC70B3">
        <w:rPr>
          <w:rFonts w:eastAsia="Verdana" w:cs="Verdana"/>
          <w:color w:val="000000"/>
          <w:lang w:eastAsia="zh-CN"/>
        </w:rPr>
        <w:t xml:space="preserve">GCW正在与会员和欧洲中期天气预报中心（ECMWF）合作，在已进入OSCAR/地面的台站注册目前业务积雪深度观测资料; </w:t>
      </w:r>
    </w:p>
    <w:p w14:paraId="70AC075F" w14:textId="3B09939D" w:rsidR="00274185" w:rsidRPr="00FC70B3" w:rsidRDefault="00274185" w:rsidP="005B1427">
      <w:pPr>
        <w:pBdr>
          <w:top w:val="nil"/>
          <w:left w:val="nil"/>
          <w:bottom w:val="nil"/>
          <w:right w:val="nil"/>
          <w:between w:val="nil"/>
        </w:pBdr>
        <w:tabs>
          <w:tab w:val="clear" w:pos="1134"/>
        </w:tabs>
        <w:spacing w:before="240" w:after="240"/>
        <w:ind w:left="567" w:right="-170" w:hanging="567"/>
        <w:jc w:val="left"/>
        <w:rPr>
          <w:rFonts w:eastAsia="Verdana" w:cs="Verdana"/>
          <w:color w:val="000000"/>
          <w:lang w:eastAsia="zh-CN"/>
        </w:rPr>
      </w:pPr>
      <w:bookmarkStart w:id="5" w:name="_Toc65766295"/>
      <w:r w:rsidRPr="00FC70B3">
        <w:rPr>
          <w:rFonts w:eastAsia="Verdana" w:cs="Verdana"/>
          <w:color w:val="000000"/>
          <w:lang w:eastAsia="zh-CN"/>
        </w:rPr>
        <w:t>（d）</w:t>
      </w:r>
      <w:r w:rsidR="00A22C47" w:rsidRPr="00FC70B3">
        <w:rPr>
          <w:rFonts w:eastAsia="Verdana" w:cs="Verdana"/>
          <w:color w:val="000000"/>
          <w:lang w:eastAsia="zh-CN"/>
        </w:rPr>
        <w:tab/>
      </w:r>
      <w:hyperlink r:id="rId26" w:anchor=".YE823EBFyUk" w:history="1">
        <w:r w:rsidRPr="00FC70B3">
          <w:rPr>
            <w:rFonts w:eastAsia="Verdana" w:cs="Verdana"/>
            <w:i/>
            <w:color w:val="0000FF"/>
            <w:lang w:eastAsia="zh-CN"/>
          </w:rPr>
          <w:t>《仪器和观测方法指南》</w:t>
        </w:r>
      </w:hyperlink>
      <w:r w:rsidRPr="00FC70B3">
        <w:rPr>
          <w:rFonts w:eastAsia="Verdana" w:cs="Verdana"/>
          <w:lang w:eastAsia="zh-CN"/>
        </w:rPr>
        <w:t xml:space="preserve"> （WMO-No.8），第二卷，冰冻圈变量的测量： </w:t>
      </w:r>
    </w:p>
    <w:p w14:paraId="12A3BDC1" w14:textId="17FAA2CC"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rPr>
      </w:pPr>
      <w:r w:rsidRPr="00FC70B3">
        <w:rPr>
          <w:rFonts w:eastAsia="Verdana" w:cs="Verdana"/>
        </w:rPr>
        <w:t xml:space="preserve">冰川有效做法 — 供INFCOM-2批准： </w:t>
      </w:r>
      <w:hyperlink r:id="rId27" w:history="1">
        <w:r w:rsidR="00311016">
          <w:rPr>
            <w:rStyle w:val="Hyperlink"/>
            <w:rFonts w:eastAsia="Verdana" w:cs="Verdana"/>
          </w:rPr>
          <w:t>建议草案6.2（2）/1 （INFCOM-2）</w:t>
        </w:r>
      </w:hyperlink>
      <w:r w:rsidRPr="00FC70B3">
        <w:rPr>
          <w:rFonts w:eastAsia="Verdana" w:cs="Verdana"/>
        </w:rPr>
        <w:t>，</w:t>
      </w:r>
    </w:p>
    <w:p w14:paraId="2EB348BE" w14:textId="77777777"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多年冻土和海冰：正在开发中：供INFCOM-3批准</w:t>
      </w:r>
    </w:p>
    <w:p w14:paraId="2EFA5A45" w14:textId="77777777" w:rsidR="00274185" w:rsidRPr="00FC70B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lang w:eastAsia="zh-CN"/>
        </w:rPr>
        <w:t>冰盖、冰架、湖冰和河冰将于2023年启动：</w:t>
      </w:r>
    </w:p>
    <w:p w14:paraId="5565DA36" w14:textId="2430BC59" w:rsidR="003F4AC4" w:rsidRPr="00A85210" w:rsidRDefault="003F4AC4" w:rsidP="003F4AC4">
      <w:pPr>
        <w:keepNext/>
        <w:keepLines/>
        <w:tabs>
          <w:tab w:val="clear" w:pos="1134"/>
        </w:tabs>
        <w:spacing w:before="360" w:after="240"/>
        <w:jc w:val="left"/>
        <w:outlineLvl w:val="2"/>
        <w:rPr>
          <w:rFonts w:eastAsia="Verdana" w:cs="Verdana"/>
          <w:u w:val="single"/>
          <w:lang w:eastAsia="zh-TW"/>
        </w:rPr>
      </w:pPr>
      <w:r w:rsidRPr="00FC70B3">
        <w:rPr>
          <w:rFonts w:eastAsia="Verdana" w:cs="Verdana"/>
          <w:lang w:eastAsia="zh-CN"/>
        </w:rPr>
        <w:t>GCW将继续促进使用空基冰冻圈数据和产品，并将支持重新定义极地空间任务组（PSTG）的作用，该任务组以前是执行理事会极地和高山观测、研究和服务专家组（EC-PHORS）的职责范围。</w:t>
      </w:r>
    </w:p>
    <w:p w14:paraId="3F713EF5" w14:textId="77777777" w:rsidR="00274185" w:rsidRPr="00FC70B3" w:rsidRDefault="00DC0E9B" w:rsidP="00CB6C19">
      <w:pPr>
        <w:keepNext/>
        <w:keepLines/>
        <w:tabs>
          <w:tab w:val="clear" w:pos="1134"/>
        </w:tabs>
        <w:spacing w:before="360" w:after="240"/>
        <w:ind w:left="1134" w:hanging="1134"/>
        <w:jc w:val="left"/>
        <w:outlineLvl w:val="2"/>
        <w:rPr>
          <w:rFonts w:eastAsia="Verdana" w:cs="Verdana"/>
          <w:i/>
          <w:iCs/>
          <w:lang w:eastAsia="zh-TW"/>
        </w:rPr>
      </w:pPr>
      <w:r w:rsidRPr="00FC70B3">
        <w:rPr>
          <w:rFonts w:eastAsia="Verdana" w:cs="Verdana"/>
          <w:i/>
          <w:lang w:eastAsia="zh-CN"/>
        </w:rPr>
        <w:t>冰冻圈观测要求和指南声明</w:t>
      </w:r>
      <w:bookmarkEnd w:id="5"/>
    </w:p>
    <w:p w14:paraId="768901B6" w14:textId="40C3D3D9" w:rsidR="00C97246" w:rsidRPr="00FC70B3" w:rsidRDefault="00D51774" w:rsidP="00C97246">
      <w:pPr>
        <w:spacing w:before="240" w:after="240"/>
        <w:ind w:right="11"/>
        <w:jc w:val="left"/>
        <w:rPr>
          <w:rFonts w:eastAsia="Verdana" w:cs="Verdana"/>
          <w:lang w:eastAsia="zh-CN"/>
        </w:rPr>
      </w:pPr>
      <w:r w:rsidRPr="00FC70B3">
        <w:rPr>
          <w:rFonts w:eastAsia="Verdana" w:cs="Verdana"/>
          <w:lang w:eastAsia="zh-CN"/>
        </w:rPr>
        <w:t>WMO滚动需求评审框架内对冰冻圈观测的需求和相关能力</w:t>
      </w:r>
      <w:r w:rsidR="00AB4BCD" w:rsidRPr="00FC70B3">
        <w:rPr>
          <w:rFonts w:eastAsia="Verdana" w:cs="Verdana"/>
          <w:color w:val="000000"/>
          <w:lang w:eastAsia="zh-CN"/>
        </w:rPr>
        <w:t>整合了INFCOM-2不断发展的</w:t>
      </w:r>
      <w:r w:rsidR="00274185" w:rsidRPr="00FC70B3">
        <w:rPr>
          <w:rFonts w:eastAsia="Verdana" w:cs="Verdana"/>
          <w:lang w:eastAsia="zh-CN"/>
        </w:rPr>
        <w:t>、对OSCAR需求数据库和WIGOS 2040愿景的贡献以及相关的指导声明，这些都是GCW的关键优先重点，预计将在2024年之前完成。</w:t>
      </w:r>
    </w:p>
    <w:p w14:paraId="0113929D" w14:textId="77777777" w:rsidR="00C14BB1" w:rsidRPr="00FC70B3" w:rsidRDefault="00BA7ED6" w:rsidP="00A22C47">
      <w:pPr>
        <w:pStyle w:val="WMOBodyText"/>
        <w:numPr>
          <w:ilvl w:val="0"/>
          <w:numId w:val="6"/>
        </w:numPr>
        <w:ind w:left="567" w:hanging="567"/>
      </w:pPr>
      <w:r w:rsidRPr="00FC70B3">
        <w:t xml:space="preserve">2021年成立了冰冻圈观测需求专门任务组（CRYORA）。 </w:t>
      </w:r>
    </w:p>
    <w:p w14:paraId="66EC4F4C" w14:textId="00D4A2AB" w:rsidR="005C3165" w:rsidRPr="00FC70B3" w:rsidRDefault="000603B1" w:rsidP="00A22C47">
      <w:pPr>
        <w:pStyle w:val="WMOBodyText"/>
        <w:numPr>
          <w:ilvl w:val="0"/>
          <w:numId w:val="6"/>
        </w:numPr>
        <w:ind w:left="567" w:hanging="567"/>
        <w:rPr>
          <w:color w:val="000000" w:themeColor="text1"/>
        </w:rPr>
      </w:pPr>
      <w:r w:rsidRPr="00FC70B3">
        <w:t>2021/2022年，顾问对已出版的冰冻圈观测要求进行了审查。所提交的报告将作为未来工作的基础，</w:t>
      </w:r>
      <w:r w:rsidR="00274185" w:rsidRPr="00FC70B3">
        <w:t>以全球综合观测战略</w:t>
      </w:r>
      <w:hyperlink r:id="rId28" w:history="1">
        <w:r w:rsidR="00274185" w:rsidRPr="007C6941">
          <w:rPr>
            <w:rStyle w:val="Hyperlink"/>
            <w:i/>
            <w:highlight w:val="white"/>
          </w:rPr>
          <w:t>的冰冻圈主题报告</w:t>
        </w:r>
      </w:hyperlink>
      <w:r w:rsidR="00274185" w:rsidRPr="00FC70B3">
        <w:rPr>
          <w:color w:val="000000"/>
          <w:highlight w:val="white"/>
        </w:rPr>
        <w:t>（</w:t>
      </w:r>
      <w:r w:rsidR="005937D0">
        <w:rPr>
          <w:color w:val="000000"/>
        </w:rPr>
        <w:t>WMO/TD-No. 1405，</w:t>
      </w:r>
      <w:r w:rsidR="00274185" w:rsidRPr="005937D0">
        <w:t>2007</w:t>
      </w:r>
      <w:r w:rsidR="00274185" w:rsidRPr="00FC70B3">
        <w:rPr>
          <w:color w:val="000000"/>
          <w:highlight w:val="white"/>
        </w:rPr>
        <w:t>）</w:t>
      </w:r>
      <w:r w:rsidR="00274185" w:rsidRPr="00FC70B3">
        <w:rPr>
          <w:color w:val="000000"/>
        </w:rPr>
        <w:t>为基础，并与</w:t>
      </w:r>
      <w:r w:rsidR="00274185" w:rsidRPr="00FC70B3">
        <w:rPr>
          <w:color w:val="000000" w:themeColor="text1"/>
        </w:rPr>
        <w:t>地球系统观测系统设计和实验联合专家组（JET-EOSDE）合作。</w:t>
      </w:r>
    </w:p>
    <w:p w14:paraId="12AB14A5" w14:textId="77777777" w:rsidR="00274185" w:rsidRPr="00FC70B3" w:rsidRDefault="005C3165" w:rsidP="00A22C47">
      <w:pPr>
        <w:pStyle w:val="WMOBodyText"/>
        <w:numPr>
          <w:ilvl w:val="0"/>
          <w:numId w:val="6"/>
        </w:numPr>
        <w:ind w:left="567" w:hanging="567"/>
        <w:rPr>
          <w:rFonts w:eastAsia="Arial" w:cs="Arial"/>
        </w:rPr>
      </w:pPr>
      <w:r w:rsidRPr="00FC70B3">
        <w:rPr>
          <w:color w:val="000000" w:themeColor="text1"/>
        </w:rPr>
        <w:t xml:space="preserve">将启动两个试点项目，一个是陆 </w:t>
      </w:r>
      <w:r w:rsidR="00C97246" w:rsidRPr="00FC70B3">
        <w:t>地冰冻圈监测，第二个是海冰预报，作为实施新的滚动需求评审（RRR）过程的一部分。</w:t>
      </w:r>
    </w:p>
    <w:p w14:paraId="4843AA73" w14:textId="77777777" w:rsidR="00274185" w:rsidRPr="00FC70B3" w:rsidRDefault="00274185" w:rsidP="00664B25">
      <w:pPr>
        <w:keepNext/>
        <w:keepLines/>
        <w:tabs>
          <w:tab w:val="clear" w:pos="1134"/>
        </w:tabs>
        <w:spacing w:before="360" w:after="240"/>
        <w:ind w:left="1134" w:hanging="1134"/>
        <w:jc w:val="left"/>
        <w:outlineLvl w:val="2"/>
        <w:rPr>
          <w:rFonts w:eastAsia="Verdana" w:cs="Verdana"/>
          <w:i/>
          <w:iCs/>
          <w:lang w:eastAsia="zh-TW"/>
        </w:rPr>
      </w:pPr>
      <w:bookmarkStart w:id="6" w:name="_3dy6vkm" w:colFirst="0" w:colLast="0"/>
      <w:bookmarkStart w:id="7" w:name="_Toc65766296"/>
      <w:bookmarkEnd w:id="6"/>
      <w:r w:rsidRPr="00FC70B3">
        <w:rPr>
          <w:rFonts w:eastAsia="Verdana" w:cs="Verdana"/>
          <w:i/>
          <w:lang w:eastAsia="zh-CN"/>
        </w:rPr>
        <w:lastRenderedPageBreak/>
        <w:t>维持冰冻圈资料系统和资料管理</w:t>
      </w:r>
      <w:bookmarkEnd w:id="7"/>
    </w:p>
    <w:p w14:paraId="66EED391" w14:textId="77777777" w:rsidR="00274185" w:rsidRPr="00FC70B3" w:rsidRDefault="00274185" w:rsidP="005625D2">
      <w:pPr>
        <w:spacing w:before="240" w:after="240"/>
        <w:ind w:right="-170"/>
        <w:jc w:val="left"/>
        <w:rPr>
          <w:lang w:eastAsia="zh-CN"/>
        </w:rPr>
      </w:pPr>
      <w:r w:rsidRPr="00FC70B3">
        <w:rPr>
          <w:rFonts w:eastAsia="Verdana" w:cs="Verdana"/>
          <w:color w:val="000000"/>
          <w:lang w:eastAsia="zh-CN"/>
        </w:rPr>
        <w:t xml:space="preserve">GCW数据门户是WMO和非WMO数据管理框架 </w:t>
      </w:r>
      <w:r w:rsidRPr="00FC70B3">
        <w:rPr>
          <w:rFonts w:eastAsia="Verdana" w:cs="Verdana"/>
          <w:lang w:eastAsia="zh-CN"/>
        </w:rPr>
        <w:t>与</w:t>
      </w:r>
      <w:r w:rsidRPr="00FC70B3">
        <w:rPr>
          <w:rFonts w:eastAsia="Verdana" w:cs="Verdana"/>
          <w:color w:val="000000"/>
          <w:lang w:eastAsia="zh-CN"/>
        </w:rPr>
        <w:t xml:space="preserve"> 资料提供方之间的桥梁，其中一些资料管理能力有限。 </w:t>
      </w:r>
    </w:p>
    <w:p w14:paraId="7337610D" w14:textId="3929BEFC" w:rsidR="00274185" w:rsidRPr="00FC70B3" w:rsidRDefault="00274185" w:rsidP="00162E05">
      <w:pPr>
        <w:tabs>
          <w:tab w:val="clear" w:pos="1134"/>
        </w:tabs>
        <w:spacing w:before="240" w:after="240"/>
        <w:ind w:left="567" w:right="-170" w:hanging="567"/>
        <w:jc w:val="left"/>
        <w:rPr>
          <w:rFonts w:eastAsia="Verdana" w:cs="Verdana"/>
          <w:lang w:eastAsia="zh-CN"/>
        </w:rPr>
      </w:pPr>
      <w:r w:rsidRPr="00FC70B3">
        <w:rPr>
          <w:rFonts w:eastAsia="Verdana" w:cs="Verdana"/>
          <w:color w:val="000000"/>
          <w:lang w:eastAsia="zh-CN"/>
        </w:rPr>
        <w:t>（a）</w:t>
      </w:r>
      <w:r w:rsidRPr="00FC70B3">
        <w:rPr>
          <w:rFonts w:eastAsia="Verdana" w:cs="Verdana"/>
          <w:color w:val="000000"/>
          <w:lang w:eastAsia="zh-CN"/>
        </w:rPr>
        <w:tab/>
      </w:r>
      <w:r w:rsidR="00DA517E" w:rsidRPr="00FC70B3">
        <w:rPr>
          <w:rFonts w:eastAsia="Verdana" w:cs="Verdana"/>
          <w:color w:val="000000"/>
          <w:lang w:eastAsia="zh-CN"/>
        </w:rPr>
        <w:t xml:space="preserve">（2） </w:t>
      </w:r>
      <w:hyperlink r:id="rId29">
        <w:r w:rsidR="005272DF" w:rsidRPr="00FC70B3">
          <w:rPr>
            <w:rFonts w:eastAsia="Verdana" w:cs="Verdana"/>
            <w:color w:val="0000FF"/>
            <w:lang w:eastAsia="zh-CN"/>
          </w:rPr>
          <w:t xml:space="preserve">GCW数据门户 </w:t>
        </w:r>
      </w:hyperlink>
      <w:r w:rsidR="005625D2" w:rsidRPr="005625D2">
        <w:rPr>
          <w:rFonts w:eastAsia="Verdana" w:cs="Verdana"/>
          <w:lang w:eastAsia="zh-CN"/>
        </w:rPr>
        <w:t xml:space="preserve">— 建议作为WIS 2.0试点项目 </w:t>
      </w:r>
      <w:hyperlink r:id="rId30" w:history="1">
        <w:r w:rsidR="00BD1581" w:rsidRPr="009152EF">
          <w:rPr>
            <w:rStyle w:val="Hyperlink"/>
            <w:rFonts w:eastAsia="Verdana" w:cs="Verdana"/>
            <w:lang w:eastAsia="zh-CN"/>
          </w:rPr>
          <w:t>建议草案6.3（1）/1 （INFCOM-2）</w:t>
        </w:r>
      </w:hyperlink>
      <w:r w:rsidR="00A02E06" w:rsidRPr="00FC70B3">
        <w:rPr>
          <w:rFonts w:eastAsia="Verdana" w:cs="Verdana"/>
          <w:lang w:eastAsia="zh-CN"/>
        </w:rPr>
        <w:t xml:space="preserve"> 由挪威牵头，建立一个资料收集和加工中心。活动：</w:t>
      </w:r>
    </w:p>
    <w:p w14:paraId="2E9327D6" w14:textId="77777777" w:rsidR="00274185" w:rsidRPr="00FC70B3" w:rsidRDefault="00274185" w:rsidP="00A22C47">
      <w:pPr>
        <w:tabs>
          <w:tab w:val="clear" w:pos="1134"/>
        </w:tabs>
        <w:spacing w:before="240" w:after="240"/>
        <w:ind w:left="1134" w:right="11" w:hanging="567"/>
        <w:jc w:val="left"/>
        <w:rPr>
          <w:rFonts w:eastAsia="Verdana" w:cs="Verdana"/>
          <w:lang w:eastAsia="zh-CN"/>
        </w:rPr>
      </w:pPr>
      <w:r w:rsidRPr="00FC70B3">
        <w:rPr>
          <w:rFonts w:ascii="Symbol" w:eastAsia="Verdana" w:hAnsi="Symbol" w:cs="Verdana"/>
          <w:lang w:eastAsia="zh-CN"/>
        </w:rPr>
        <w:t></w:t>
      </w:r>
      <w:r w:rsidRPr="00FC70B3">
        <w:rPr>
          <w:rFonts w:ascii="Symbol" w:eastAsia="Verdana" w:hAnsi="Symbol" w:cs="Verdana"/>
          <w:lang w:eastAsia="zh-CN"/>
        </w:rPr>
        <w:tab/>
      </w:r>
      <w:r w:rsidRPr="00FC70B3">
        <w:rPr>
          <w:rFonts w:eastAsia="Verdana" w:cs="Verdana"/>
          <w:lang w:eastAsia="zh-CN"/>
        </w:rPr>
        <w:t>根据气候和预报（CF）公约，作为冰冻圈数据的首选格式，寻求开放获取GCW台站的数据（实时和存档），并促进网络通用数据格式（NetCDF）</w:t>
      </w:r>
    </w:p>
    <w:p w14:paraId="5E6BF6CF" w14:textId="154AE79F" w:rsidR="00274185" w:rsidRPr="00FC70B3" w:rsidRDefault="00274185" w:rsidP="00A22C47">
      <w:pPr>
        <w:tabs>
          <w:tab w:val="clear" w:pos="1134"/>
        </w:tabs>
        <w:spacing w:before="240" w:after="240"/>
        <w:ind w:left="1134" w:right="11" w:hanging="567"/>
        <w:jc w:val="left"/>
        <w:rPr>
          <w:rFonts w:eastAsia="Verdana" w:cs="Verdana"/>
          <w:lang w:eastAsia="zh-CN"/>
        </w:rPr>
      </w:pPr>
      <w:r w:rsidRPr="00FC70B3">
        <w:rPr>
          <w:rFonts w:ascii="Symbol" w:eastAsia="Verdana" w:hAnsi="Symbol" w:cs="Verdana"/>
          <w:lang w:eastAsia="zh-CN"/>
        </w:rPr>
        <w:t></w:t>
      </w:r>
      <w:r w:rsidRPr="00FC70B3">
        <w:rPr>
          <w:rFonts w:ascii="Symbol" w:eastAsia="Verdana" w:hAnsi="Symbol" w:cs="Verdana"/>
          <w:lang w:eastAsia="zh-CN"/>
        </w:rPr>
        <w:tab/>
      </w:r>
      <w:r w:rsidRPr="00FC70B3">
        <w:rPr>
          <w:rFonts w:eastAsia="Verdana" w:cs="Verdana"/>
          <w:lang w:eastAsia="zh-CN"/>
        </w:rPr>
        <w:t xml:space="preserve">支持GCW台站运行方，特别是那些数据管理能力有限的运行方，并访问依赖于GCW开发的软件堆叠 </w:t>
      </w:r>
      <w:hyperlink r:id="rId31">
        <w:r w:rsidRPr="00FC70B3">
          <w:rPr>
            <w:rFonts w:eastAsia="Verdana" w:cs="Verdana"/>
            <w:color w:val="0000FF"/>
            <w:lang w:eastAsia="zh-CN"/>
          </w:rPr>
          <w:t>MeteoIO</w:t>
        </w:r>
      </w:hyperlink>
      <w:r w:rsidRPr="00FC70B3">
        <w:rPr>
          <w:rFonts w:eastAsia="Verdana" w:cs="Verdana"/>
          <w:lang w:eastAsia="zh-CN"/>
        </w:rPr>
        <w:t xml:space="preserve">将其数据转换为结构化NetCDF/CF（符合公平）格式： </w:t>
      </w:r>
    </w:p>
    <w:p w14:paraId="6EE85AA2" w14:textId="77777777" w:rsidR="00274185" w:rsidRPr="00FC70B3" w:rsidRDefault="00274185" w:rsidP="00A22C47">
      <w:pPr>
        <w:tabs>
          <w:tab w:val="clear" w:pos="1134"/>
        </w:tabs>
        <w:spacing w:before="240" w:after="240"/>
        <w:ind w:left="1134" w:right="11" w:hanging="567"/>
        <w:jc w:val="left"/>
        <w:rPr>
          <w:rFonts w:eastAsia="Verdana" w:cs="Verdana"/>
          <w:lang w:eastAsia="zh-CN"/>
        </w:rPr>
      </w:pPr>
      <w:r w:rsidRPr="00FC70B3">
        <w:rPr>
          <w:rFonts w:ascii="Symbol" w:eastAsia="Verdana" w:hAnsi="Symbol" w:cs="Verdana"/>
          <w:lang w:eastAsia="zh-CN"/>
        </w:rPr>
        <w:t></w:t>
      </w:r>
      <w:r w:rsidRPr="00FC70B3">
        <w:rPr>
          <w:rFonts w:ascii="Symbol" w:eastAsia="Verdana" w:hAnsi="Symbol" w:cs="Verdana"/>
          <w:lang w:eastAsia="zh-CN"/>
        </w:rPr>
        <w:tab/>
      </w:r>
      <w:r w:rsidRPr="00FC70B3">
        <w:rPr>
          <w:rFonts w:eastAsia="Verdana" w:cs="Verdana"/>
          <w:lang w:eastAsia="zh-CN"/>
        </w:rPr>
        <w:t>从2023年逐步发布GCW台站的数据并提供可供分析的数据;</w:t>
      </w:r>
    </w:p>
    <w:p w14:paraId="62E9E738" w14:textId="739FF15A" w:rsidR="00274185" w:rsidRPr="00FC70B3" w:rsidRDefault="00274185" w:rsidP="00A22C47">
      <w:pPr>
        <w:tabs>
          <w:tab w:val="clear" w:pos="1134"/>
        </w:tabs>
        <w:spacing w:before="240" w:after="240"/>
        <w:ind w:left="567" w:right="11" w:hanging="567"/>
        <w:jc w:val="left"/>
        <w:rPr>
          <w:rFonts w:eastAsia="Verdana" w:cs="Verdana"/>
          <w:lang w:eastAsia="zh-CN"/>
        </w:rPr>
      </w:pPr>
      <w:r w:rsidRPr="009B74F2">
        <w:rPr>
          <w:rFonts w:eastAsia="Verdana" w:cs="Verdana"/>
          <w:color w:val="000000"/>
          <w:lang w:eastAsia="zh-CN"/>
        </w:rPr>
        <w:t>（b）</w:t>
      </w:r>
      <w:r w:rsidRPr="00FC70B3">
        <w:rPr>
          <w:rFonts w:eastAsia="Verdana" w:cs="Verdana"/>
          <w:color w:val="000000"/>
          <w:lang w:eastAsia="zh-CN"/>
        </w:rPr>
        <w:tab/>
        <w:t xml:space="preserve">GCW积极 </w:t>
      </w:r>
      <w:r w:rsidR="00FC0546" w:rsidRPr="00FC70B3">
        <w:rPr>
          <w:rFonts w:eastAsia="Verdana" w:cs="Verdana"/>
          <w:color w:val="000000"/>
          <w:lang w:eastAsia="zh-CN"/>
        </w:rPr>
        <w:t xml:space="preserve">促进制定WMO统一数据政策 </w:t>
      </w:r>
      <w:r w:rsidR="007966B6" w:rsidRPr="005625D2">
        <w:rPr>
          <w:rFonts w:eastAsia="Verdana" w:cs="Verdana"/>
          <w:lang w:eastAsia="zh-CN"/>
        </w:rPr>
        <w:t>—</w:t>
      </w:r>
      <w:hyperlink r:id="rId32" w:anchor="page=9" w:history="1">
        <w:r w:rsidRPr="007966B6">
          <w:rPr>
            <w:rStyle w:val="Hyperlink"/>
            <w:rFonts w:eastAsia="Verdana" w:cs="Verdana"/>
            <w:lang w:eastAsia="zh-CN"/>
          </w:rPr>
          <w:t>决议1（Cg-Ext（2021））</w:t>
        </w:r>
      </w:hyperlink>
      <w:r w:rsidRPr="00FC70B3">
        <w:rPr>
          <w:rFonts w:eastAsia="Verdana" w:cs="Verdana"/>
          <w:color w:val="000000"/>
          <w:lang w:eastAsia="zh-CN"/>
        </w:rPr>
        <w:t>.冰冻圈部分已纳入该政策附录1</w:t>
      </w:r>
      <w:r w:rsidRPr="00FC70B3">
        <w:rPr>
          <w:rFonts w:eastAsia="Verdana" w:cs="Verdana"/>
          <w:lang w:eastAsia="zh-CN"/>
        </w:rPr>
        <w:t>.</w:t>
      </w:r>
    </w:p>
    <w:p w14:paraId="42583E9D" w14:textId="0AC97B92" w:rsidR="00274185" w:rsidRPr="00FC70B3" w:rsidRDefault="00274185" w:rsidP="00A22C47">
      <w:pPr>
        <w:tabs>
          <w:tab w:val="clear" w:pos="1134"/>
        </w:tabs>
        <w:spacing w:before="240" w:after="240"/>
        <w:ind w:left="567" w:right="11" w:hanging="567"/>
        <w:jc w:val="left"/>
        <w:rPr>
          <w:rFonts w:eastAsia="Verdana" w:cs="Verdana"/>
          <w:lang w:eastAsia="zh-CN"/>
        </w:rPr>
      </w:pPr>
      <w:r w:rsidRPr="009B74F2">
        <w:rPr>
          <w:rFonts w:eastAsia="Verdana" w:cs="Verdana"/>
          <w:color w:val="000000"/>
          <w:lang w:eastAsia="zh-CN"/>
        </w:rPr>
        <w:t>（c）</w:t>
      </w:r>
      <w:r w:rsidRPr="00FC70B3">
        <w:rPr>
          <w:rFonts w:eastAsia="Verdana" w:cs="Verdana"/>
          <w:color w:val="000000"/>
          <w:lang w:eastAsia="zh-CN"/>
        </w:rPr>
        <w:tab/>
      </w:r>
      <w:r w:rsidR="00C76705" w:rsidRPr="00FC70B3">
        <w:rPr>
          <w:rFonts w:eastAsia="Verdana" w:cs="Verdana"/>
          <w:color w:val="000000"/>
          <w:lang w:eastAsia="zh-CN"/>
        </w:rPr>
        <w:t>资料和元数据：贡献</w:t>
      </w:r>
      <w:r w:rsidR="00F26ECC" w:rsidRPr="00FC70B3">
        <w:rPr>
          <w:rFonts w:eastAsia="Verdana" w:cs="Verdana"/>
          <w:lang w:eastAsia="zh-CN"/>
        </w:rPr>
        <w:t xml:space="preserve"> 为这个制作 </w:t>
      </w:r>
      <w:hyperlink r:id="rId33" w:anchor=".YE82eEBFyUk" w:history="1">
        <w:r w:rsidRPr="00FC70B3">
          <w:rPr>
            <w:rFonts w:eastAsia="Verdana" w:cs="Verdana"/>
            <w:i/>
            <w:color w:val="0000FF"/>
            <w:lang w:eastAsia="zh-CN"/>
          </w:rPr>
          <w:t>WIGOS元数据标准</w:t>
        </w:r>
      </w:hyperlink>
      <w:r w:rsidRPr="00FC70B3">
        <w:rPr>
          <w:rFonts w:eastAsia="Verdana" w:cs="Verdana"/>
          <w:lang w:eastAsia="zh-CN"/>
        </w:rPr>
        <w:t xml:space="preserve"> (</w:t>
      </w:r>
      <w:hyperlink r:id="rId34" w:history="1">
        <w:r w:rsidRPr="00FC70B3">
          <w:rPr>
            <w:rFonts w:eastAsia="Verdana" w:cs="Verdana"/>
            <w:lang w:eastAsia="zh-CN"/>
          </w:rPr>
          <w:t>WMO-No.1192</w:t>
        </w:r>
      </w:hyperlink>
      <w:r w:rsidRPr="00FC70B3">
        <w:rPr>
          <w:rFonts w:eastAsia="Verdana" w:cs="Verdana"/>
          <w:lang w:eastAsia="zh-CN"/>
        </w:rPr>
        <w:t xml:space="preserve">以及 </w:t>
      </w:r>
      <w:hyperlink r:id="rId35" w:anchor=".YE81lEBFyUk" w:history="1">
        <w:r w:rsidRPr="00FC70B3">
          <w:rPr>
            <w:rFonts w:eastAsia="Verdana" w:cs="Verdana"/>
            <w:i/>
            <w:color w:val="0000FF"/>
            <w:lang w:eastAsia="zh-CN"/>
          </w:rPr>
          <w:t>《电码手册》</w:t>
        </w:r>
      </w:hyperlink>
      <w:r w:rsidRPr="00FC70B3">
        <w:rPr>
          <w:rFonts w:eastAsia="Verdana" w:cs="Verdana"/>
          <w:lang w:eastAsia="zh-CN"/>
        </w:rPr>
        <w:t xml:space="preserve"> (</w:t>
      </w:r>
      <w:hyperlink r:id="rId36" w:history="1">
        <w:r w:rsidRPr="00FC70B3">
          <w:rPr>
            <w:rFonts w:eastAsia="Verdana" w:cs="Verdana"/>
            <w:lang w:eastAsia="zh-CN"/>
          </w:rPr>
          <w:t>WMONo.306</w:t>
        </w:r>
      </w:hyperlink>
      <w:r w:rsidRPr="00FC70B3">
        <w:rPr>
          <w:rFonts w:eastAsia="Verdana" w:cs="Verdana"/>
          <w:lang w:eastAsia="zh-CN"/>
        </w:rPr>
        <w:t xml:space="preserve">对于冰川、多年冻土和积雪。海冰元数据将于2023年年中完成并提交。 </w:t>
      </w:r>
    </w:p>
    <w:p w14:paraId="4E66DCC2" w14:textId="4A68CA9A" w:rsidR="00274185" w:rsidRPr="00FC70B3" w:rsidRDefault="00274185" w:rsidP="00A22C47">
      <w:pPr>
        <w:tabs>
          <w:tab w:val="clear" w:pos="1134"/>
        </w:tabs>
        <w:spacing w:before="240" w:after="240"/>
        <w:ind w:left="567" w:right="11" w:hanging="567"/>
        <w:jc w:val="left"/>
        <w:rPr>
          <w:rFonts w:eastAsia="Verdana" w:cs="Verdana"/>
          <w:lang w:eastAsia="zh-CN"/>
        </w:rPr>
      </w:pPr>
      <w:r w:rsidRPr="009B74F2">
        <w:rPr>
          <w:rFonts w:eastAsia="Verdana" w:cs="Verdana"/>
          <w:color w:val="000000"/>
          <w:lang w:eastAsia="zh-CN"/>
        </w:rPr>
        <w:t>（d）</w:t>
      </w:r>
      <w:r w:rsidRPr="00FC70B3">
        <w:rPr>
          <w:rFonts w:eastAsia="Verdana" w:cs="Verdana"/>
          <w:color w:val="000000"/>
          <w:lang w:eastAsia="zh-CN"/>
        </w:rPr>
        <w:tab/>
        <w:t>我</w:t>
      </w:r>
      <w:r w:rsidRPr="00FC70B3">
        <w:rPr>
          <w:rFonts w:eastAsia="Verdana" w:cs="Verdana"/>
          <w:lang w:eastAsia="zh-CN"/>
        </w:rPr>
        <w:t>具有代表性的资料中心正在进行中，如第三极环境资料中心、丹麦和格陵兰地质调查局（GEOS）、全球陆地多年冻土网（GTN-P）等：</w:t>
      </w:r>
    </w:p>
    <w:p w14:paraId="5B2FE281" w14:textId="77777777" w:rsidR="00274185" w:rsidRPr="00FC70B3" w:rsidRDefault="00274185" w:rsidP="00274185">
      <w:pPr>
        <w:keepNext/>
        <w:keepLines/>
        <w:tabs>
          <w:tab w:val="clear" w:pos="1134"/>
        </w:tabs>
        <w:spacing w:before="360" w:after="240"/>
        <w:ind w:left="1134" w:hanging="1134"/>
        <w:jc w:val="left"/>
        <w:outlineLvl w:val="2"/>
        <w:rPr>
          <w:rFonts w:eastAsia="Verdana" w:cs="Verdana"/>
          <w:i/>
          <w:iCs/>
          <w:lang w:eastAsia="zh-TW"/>
        </w:rPr>
      </w:pPr>
      <w:bookmarkStart w:id="8" w:name="_Toc65766297"/>
      <w:r w:rsidRPr="00FC70B3">
        <w:rPr>
          <w:rFonts w:eastAsia="Verdana" w:cs="Verdana"/>
          <w:i/>
          <w:lang w:eastAsia="zh-CN"/>
        </w:rPr>
        <w:t xml:space="preserve">GCW“监视”功能：获取增值的冰冻圈数据 </w:t>
      </w:r>
      <w:bookmarkEnd w:id="8"/>
    </w:p>
    <w:p w14:paraId="57115B82" w14:textId="77777777" w:rsidR="00274185" w:rsidRPr="00FC70B3" w:rsidRDefault="00274185" w:rsidP="00D74BFE">
      <w:pPr>
        <w:pStyle w:val="ListParagraph"/>
        <w:numPr>
          <w:ilvl w:val="0"/>
          <w:numId w:val="4"/>
        </w:numPr>
        <w:pBdr>
          <w:top w:val="nil"/>
          <w:left w:val="nil"/>
          <w:bottom w:val="nil"/>
          <w:right w:val="nil"/>
          <w:between w:val="nil"/>
        </w:pBdr>
        <w:tabs>
          <w:tab w:val="clear" w:pos="1134"/>
        </w:tabs>
        <w:spacing w:before="240" w:after="120"/>
        <w:ind w:left="567" w:right="11" w:hanging="573"/>
        <w:contextualSpacing w:val="0"/>
        <w:jc w:val="left"/>
        <w:rPr>
          <w:rFonts w:eastAsia="Verdana" w:cs="Verdana"/>
          <w:color w:val="000000"/>
        </w:rPr>
      </w:pPr>
      <w:r w:rsidRPr="00FC70B3">
        <w:rPr>
          <w:rFonts w:eastAsia="Verdana" w:cs="Verdana"/>
          <w:color w:val="000000"/>
        </w:rPr>
        <w:t xml:space="preserve">雪情监视： </w:t>
      </w:r>
    </w:p>
    <w:p w14:paraId="4FF0729A" w14:textId="77777777" w:rsidR="00274185" w:rsidRPr="00FC70B3" w:rsidRDefault="002B303B" w:rsidP="00D74BFE">
      <w:pPr>
        <w:pStyle w:val="ListParagraph"/>
        <w:numPr>
          <w:ilvl w:val="0"/>
          <w:numId w:val="7"/>
        </w:numPr>
        <w:pBdr>
          <w:top w:val="nil"/>
          <w:left w:val="nil"/>
          <w:bottom w:val="nil"/>
          <w:right w:val="nil"/>
          <w:between w:val="nil"/>
        </w:pBdr>
        <w:spacing w:before="120" w:after="120"/>
        <w:ind w:left="1134" w:right="11" w:hanging="567"/>
        <w:contextualSpacing w:val="0"/>
        <w:jc w:val="left"/>
        <w:rPr>
          <w:rFonts w:eastAsia="Verdana" w:cs="Verdana"/>
          <w:color w:val="000000"/>
          <w:lang w:eastAsia="zh-CN"/>
        </w:rPr>
      </w:pPr>
      <w:r w:rsidRPr="00FC70B3">
        <w:rPr>
          <w:rFonts w:eastAsia="Verdana" w:cs="Verdana"/>
          <w:color w:val="000000"/>
          <w:lang w:eastAsia="zh-CN"/>
        </w:rPr>
        <w:t xml:space="preserve">已出版年度积雪评估报告 2021/22 https://globalcryospherewatch.org/assessments/snow/ </w:t>
      </w:r>
      <w:hyperlink r:id="rId37" w:history="1"/>
      <w:r w:rsidR="00274185" w:rsidRPr="00FC70B3">
        <w:rPr>
          <w:rFonts w:eastAsia="Verdana" w:cs="Verdana"/>
          <w:color w:val="000000"/>
          <w:lang w:eastAsia="zh-CN"/>
        </w:rPr>
        <w:t xml:space="preserve"> </w:t>
      </w:r>
    </w:p>
    <w:p w14:paraId="566958C2" w14:textId="27911D4D" w:rsidR="00274185" w:rsidRPr="00FC70B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 xml:space="preserve">指定WMO积雪监测牵头中心—雪监测能力中心（瑞士） </w:t>
      </w:r>
      <w:r w:rsidR="009150FD" w:rsidRPr="005625D2">
        <w:rPr>
          <w:rFonts w:eastAsia="Verdana" w:cs="Verdana"/>
          <w:lang w:eastAsia="zh-CN"/>
        </w:rPr>
        <w:t xml:space="preserve">— </w:t>
      </w:r>
      <w:hyperlink r:id="rId38" w:history="1">
        <w:r w:rsidR="00E40CAE">
          <w:rPr>
            <w:rStyle w:val="Hyperlink"/>
            <w:rFonts w:eastAsia="Verdana" w:cs="Verdana"/>
            <w:lang w:eastAsia="zh-CN"/>
          </w:rPr>
          <w:t>决定草案6.2（7）/1 （INFCOM-2）</w:t>
        </w:r>
      </w:hyperlink>
      <w:r w:rsidRPr="00FC70B3">
        <w:rPr>
          <w:rFonts w:eastAsia="Verdana" w:cs="Verdana"/>
          <w:color w:val="000000"/>
          <w:lang w:eastAsia="zh-CN"/>
        </w:rPr>
        <w:t>：</w:t>
      </w:r>
    </w:p>
    <w:p w14:paraId="227EEA03" w14:textId="0F4DC3F8" w:rsidR="00274185" w:rsidRPr="00FC70B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 xml:space="preserve">截至2021年，专家为HydroSOS开发冰冻圈相关产品做出贡献;冰冻圈 </w:t>
      </w:r>
      <w:r w:rsidR="00495E2F" w:rsidRPr="005625D2">
        <w:rPr>
          <w:rFonts w:eastAsia="Verdana" w:cs="Verdana"/>
          <w:lang w:eastAsia="zh-CN"/>
        </w:rPr>
        <w:t>—</w:t>
      </w:r>
      <w:r w:rsidRPr="00FC70B3">
        <w:rPr>
          <w:rFonts w:eastAsia="Verdana" w:cs="Verdana"/>
          <w:color w:val="000000"/>
          <w:lang w:eastAsia="zh-CN"/>
        </w:rPr>
        <w:t xml:space="preserve"> HydroSOS的试点项目;</w:t>
      </w:r>
    </w:p>
    <w:p w14:paraId="79E43F44" w14:textId="77777777" w:rsidR="00274185" w:rsidRPr="00FC70B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与欧洲空间局（ESA）SnowPEx2</w:t>
      </w:r>
      <w:bookmarkStart w:id="9" w:name="_Hlk65151660"/>
      <w:r w:rsidR="00274185" w:rsidRPr="00FC70B3">
        <w:rPr>
          <w:color w:val="000000"/>
          <w:shd w:val="clear" w:color="auto" w:fill="FFFFFF"/>
          <w:lang w:eastAsia="zh-CN"/>
        </w:rPr>
        <w:t xml:space="preserve"> </w:t>
      </w:r>
      <w:r w:rsidR="00274185" w:rsidRPr="00FC70B3">
        <w:rPr>
          <w:color w:val="000000"/>
          <w:shd w:val="clear" w:color="auto" w:fill="FFFFFF"/>
          <w:lang w:eastAsia="zh-CN"/>
        </w:rPr>
        <w:t>卫星雪产品比对和评估活动（</w:t>
      </w:r>
      <w:r w:rsidR="00274185" w:rsidRPr="00FC70B3">
        <w:rPr>
          <w:color w:val="000000"/>
          <w:shd w:val="clear" w:color="auto" w:fill="FFFFFF"/>
          <w:lang w:eastAsia="zh-CN"/>
        </w:rPr>
        <w:t>SnowPEx</w:t>
      </w:r>
      <w:r w:rsidR="00274185" w:rsidRPr="00FC70B3">
        <w:rPr>
          <w:color w:val="000000"/>
          <w:shd w:val="clear" w:color="auto" w:fill="FFFFFF"/>
          <w:lang w:eastAsia="zh-CN"/>
        </w:rPr>
        <w:t>）积极合作，该活动于</w:t>
      </w:r>
      <w:r w:rsidR="00274185" w:rsidRPr="00FC70B3">
        <w:rPr>
          <w:color w:val="000000"/>
          <w:shd w:val="clear" w:color="auto" w:fill="FFFFFF"/>
          <w:lang w:eastAsia="zh-CN"/>
        </w:rPr>
        <w:t>2020</w:t>
      </w:r>
      <w:r w:rsidR="00274185" w:rsidRPr="00FC70B3">
        <w:rPr>
          <w:color w:val="000000"/>
          <w:shd w:val="clear" w:color="auto" w:fill="FFFFFF"/>
          <w:lang w:eastAsia="zh-CN"/>
        </w:rPr>
        <w:t>年启动：</w:t>
      </w:r>
      <w:bookmarkEnd w:id="9"/>
    </w:p>
    <w:p w14:paraId="445C0D29" w14:textId="37C569A2" w:rsidR="00274185" w:rsidRPr="00FC70B3" w:rsidRDefault="00F351B7"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举办山地积雪比对活动概念研讨会</w:t>
      </w:r>
      <w:r w:rsidR="002051F9" w:rsidRPr="005625D2">
        <w:rPr>
          <w:rFonts w:eastAsia="Verdana" w:cs="Verdana"/>
          <w:lang w:eastAsia="zh-CN"/>
        </w:rPr>
        <w:t>：</w:t>
      </w:r>
      <w:r w:rsidRPr="00FC70B3">
        <w:rPr>
          <w:rFonts w:eastAsia="Verdana" w:cs="Verdana"/>
          <w:color w:val="000000"/>
          <w:lang w:eastAsia="zh-CN"/>
        </w:rPr>
        <w:t xml:space="preserve"> 2022年11月</w:t>
      </w:r>
    </w:p>
    <w:p w14:paraId="1A71C8AC" w14:textId="1A759083" w:rsidR="00274185" w:rsidRPr="00FC70B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 xml:space="preserve">联合牵头 </w:t>
      </w:r>
      <w:r w:rsidR="002051F9" w:rsidRPr="005625D2">
        <w:rPr>
          <w:rFonts w:eastAsia="Verdana" w:cs="Verdana"/>
          <w:lang w:eastAsia="zh-CN"/>
        </w:rPr>
        <w:t xml:space="preserve">- </w:t>
      </w:r>
      <w:r w:rsidR="00274185" w:rsidRPr="00FC70B3">
        <w:rPr>
          <w:rFonts w:eastAsia="Verdana" w:cs="Verdana"/>
          <w:color w:val="000000"/>
          <w:lang w:eastAsia="zh-CN"/>
        </w:rPr>
        <w:t xml:space="preserve"> </w:t>
      </w:r>
      <w:hyperlink r:id="rId39" w:history="1">
        <w:r w:rsidR="00274185" w:rsidRPr="00C63933">
          <w:rPr>
            <w:rStyle w:val="Hyperlink"/>
            <w:rFonts w:eastAsia="Verdana" w:cs="Verdana"/>
            <w:lang w:eastAsia="zh-CN"/>
          </w:rPr>
          <w:t>地积雪状况联合机构</w:t>
        </w:r>
      </w:hyperlink>
      <w:r w:rsidR="00274185" w:rsidRPr="00FC70B3">
        <w:rPr>
          <w:rFonts w:eastAsia="Verdana" w:cs="Verdana"/>
          <w:color w:val="000000"/>
          <w:lang w:eastAsia="zh-CN"/>
        </w:rPr>
        <w:t>与国际冰冻圈科学与山地研究倡议联合机构，2022-2025年;山</w:t>
      </w:r>
    </w:p>
    <w:p w14:paraId="293116C6" w14:textId="77777777" w:rsidR="00274185" w:rsidRPr="00FC70B3" w:rsidRDefault="0081005D" w:rsidP="000105B6">
      <w:pPr>
        <w:pBdr>
          <w:top w:val="nil"/>
          <w:left w:val="nil"/>
          <w:bottom w:val="nil"/>
          <w:right w:val="nil"/>
          <w:between w:val="nil"/>
        </w:pBdr>
        <w:tabs>
          <w:tab w:val="clear" w:pos="1134"/>
          <w:tab w:val="left" w:pos="567"/>
        </w:tabs>
        <w:spacing w:before="240" w:after="240"/>
        <w:ind w:right="11"/>
        <w:jc w:val="left"/>
        <w:rPr>
          <w:rFonts w:eastAsia="Verdana" w:cs="Verdana"/>
          <w:color w:val="000000"/>
        </w:rPr>
      </w:pPr>
      <w:r w:rsidRPr="00FC70B3">
        <w:rPr>
          <w:rFonts w:eastAsia="Verdana" w:cs="Verdana"/>
          <w:color w:val="000000"/>
        </w:rPr>
        <w:t>（b）</w:t>
      </w:r>
      <w:r w:rsidRPr="00FC70B3">
        <w:rPr>
          <w:rFonts w:eastAsia="Verdana" w:cs="Verdana"/>
          <w:color w:val="000000"/>
        </w:rPr>
        <w:tab/>
      </w:r>
      <w:r w:rsidR="00274185" w:rsidRPr="00FC70B3">
        <w:rPr>
          <w:rFonts w:eastAsia="Verdana" w:cs="Verdana"/>
          <w:color w:val="000000"/>
        </w:rPr>
        <w:t>海冰监视：</w:t>
      </w:r>
    </w:p>
    <w:p w14:paraId="5B438019" w14:textId="59A746C1" w:rsidR="00274185" w:rsidRPr="00FC70B3" w:rsidRDefault="00274185" w:rsidP="001D5056">
      <w:pPr>
        <w:pStyle w:val="ListParagraph"/>
        <w:numPr>
          <w:ilvl w:val="1"/>
          <w:numId w:val="8"/>
        </w:numPr>
        <w:pBdr>
          <w:top w:val="nil"/>
          <w:left w:val="nil"/>
          <w:bottom w:val="nil"/>
          <w:right w:val="nil"/>
          <w:between w:val="nil"/>
        </w:pBdr>
        <w:spacing w:before="120" w:after="120"/>
        <w:ind w:left="1134" w:right="11" w:hanging="567"/>
        <w:contextualSpacing w:val="0"/>
        <w:jc w:val="left"/>
        <w:rPr>
          <w:rFonts w:eastAsia="Verdana" w:cs="Verdana"/>
          <w:color w:val="000000"/>
        </w:rPr>
      </w:pPr>
      <w:r w:rsidRPr="00FC70B3">
        <w:rPr>
          <w:rFonts w:eastAsia="Verdana" w:cs="Verdana"/>
          <w:color w:val="000000"/>
          <w:lang w:eastAsia="zh-CN"/>
        </w:rPr>
        <w:t>WIGOS海冰变量：就业务和研究界、北极和南极洲与WMO</w:t>
      </w:r>
      <w:hyperlink r:id="rId40" w:history="1">
        <w:r w:rsidRPr="00FC70B3">
          <w:rPr>
            <w:rStyle w:val="Hyperlink"/>
            <w:rFonts w:eastAsia="Verdana" w:cs="Verdana"/>
            <w:i/>
            <w:lang w:eastAsia="zh-CN"/>
          </w:rPr>
          <w:t>《海冰术语》（</w:t>
        </w:r>
      </w:hyperlink>
      <w:r w:rsidRPr="00FC70B3">
        <w:rPr>
          <w:rFonts w:eastAsia="Verdana" w:cs="Verdana"/>
          <w:color w:val="000000"/>
          <w:lang w:eastAsia="zh-CN"/>
        </w:rPr>
        <w:t>）之间的协调进行协商</w:t>
      </w:r>
      <w:r w:rsidRPr="00FC70B3">
        <w:rPr>
          <w:rFonts w:eastAsia="Verdana" w:cs="Verdana"/>
          <w:lang w:eastAsia="zh-CN"/>
        </w:rPr>
        <w:t xml:space="preserve">WMO-No. </w:t>
      </w:r>
      <w:r w:rsidRPr="00FC70B3">
        <w:rPr>
          <w:rFonts w:eastAsia="Verdana" w:cs="Verdana"/>
        </w:rPr>
        <w:t>259</w:t>
      </w:r>
    </w:p>
    <w:p w14:paraId="47961493" w14:textId="1E126538"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 xml:space="preserve">海冰有效做法 </w:t>
      </w:r>
      <w:r w:rsidR="001D5056" w:rsidRPr="005625D2">
        <w:rPr>
          <w:rFonts w:eastAsia="Verdana" w:cs="Verdana"/>
          <w:lang w:eastAsia="zh-CN"/>
        </w:rPr>
        <w:t>—</w:t>
      </w:r>
      <w:hyperlink r:id="rId41" w:history="1">
        <w:r w:rsidRPr="00FC70B3">
          <w:rPr>
            <w:rStyle w:val="Hyperlink"/>
            <w:rFonts w:eastAsia="Verdana" w:cs="Verdana"/>
            <w:lang w:eastAsia="zh-CN"/>
          </w:rPr>
          <w:t xml:space="preserve"> 地基观测 </w:t>
        </w:r>
      </w:hyperlink>
      <w:r w:rsidR="00FB7E0E" w:rsidRPr="00FC70B3">
        <w:rPr>
          <w:rFonts w:eastAsia="Verdana" w:cs="Verdana"/>
          <w:color w:val="000000"/>
          <w:lang w:eastAsia="zh-CN"/>
        </w:rPr>
        <w:t xml:space="preserve"> </w:t>
      </w:r>
      <w:r w:rsidR="00F35153" w:rsidRPr="005625D2">
        <w:rPr>
          <w:rFonts w:eastAsia="Verdana" w:cs="Verdana"/>
          <w:lang w:eastAsia="zh-CN"/>
        </w:rPr>
        <w:t xml:space="preserve">- </w:t>
      </w:r>
      <w:r w:rsidR="00FB7E0E" w:rsidRPr="00FC70B3">
        <w:rPr>
          <w:rFonts w:eastAsia="Verdana" w:cs="Verdana"/>
          <w:color w:val="000000"/>
          <w:lang w:eastAsia="zh-CN"/>
        </w:rPr>
        <w:t>2021年启动：</w:t>
      </w:r>
    </w:p>
    <w:p w14:paraId="63A02EE8" w14:textId="42980E67" w:rsidR="00FB7E0E" w:rsidRPr="00FC70B3" w:rsidRDefault="00FB7E0E"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 xml:space="preserve">GCW </w:t>
      </w:r>
      <w:r w:rsidR="00F35153" w:rsidRPr="005625D2">
        <w:rPr>
          <w:rFonts w:eastAsia="Verdana" w:cs="Verdana"/>
          <w:lang w:eastAsia="zh-CN"/>
        </w:rPr>
        <w:t>—</w:t>
      </w:r>
      <w:r w:rsidRPr="00FC70B3">
        <w:rPr>
          <w:rFonts w:eastAsia="Verdana" w:cs="Verdana"/>
          <w:color w:val="000000"/>
          <w:lang w:eastAsia="zh-CN"/>
        </w:rPr>
        <w:t xml:space="preserve"> 与海洋观测物理和气候专家组（OOPC）共同管理GCOS海冰基本气候变量（ECV） </w:t>
      </w:r>
      <w:r w:rsidR="00F35153" w:rsidRPr="005625D2">
        <w:rPr>
          <w:rFonts w:eastAsia="Verdana" w:cs="Verdana"/>
          <w:lang w:eastAsia="zh-CN"/>
        </w:rPr>
        <w:t>-</w:t>
      </w:r>
      <w:r w:rsidRPr="00FC70B3">
        <w:rPr>
          <w:rFonts w:eastAsia="Verdana" w:cs="Verdana"/>
          <w:color w:val="000000"/>
          <w:lang w:eastAsia="zh-CN"/>
        </w:rPr>
        <w:t xml:space="preserve"> 2020年协议： </w:t>
      </w:r>
    </w:p>
    <w:p w14:paraId="13345C84" w14:textId="77777777" w:rsidR="00274185" w:rsidRPr="00FC70B3" w:rsidRDefault="003F2551"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rPr>
      </w:pPr>
      <w:r w:rsidRPr="00FC70B3">
        <w:rPr>
          <w:rFonts w:eastAsia="Verdana" w:cs="Verdana"/>
          <w:color w:val="000000"/>
        </w:rPr>
        <w:t xml:space="preserve">出版 </w:t>
      </w:r>
      <w:hyperlink r:id="rId42" w:history="1">
        <w:r w:rsidR="00274185" w:rsidRPr="00FC70B3">
          <w:rPr>
            <w:rStyle w:val="Hyperlink"/>
            <w:rFonts w:eastAsia="Verdana" w:cs="Verdana"/>
          </w:rPr>
          <w:t>了全球气候观测系统海冰基本气候变量的新结构</w:t>
        </w:r>
      </w:hyperlink>
      <w:r w:rsidR="00274185" w:rsidRPr="00FC70B3">
        <w:rPr>
          <w:rFonts w:eastAsia="Verdana" w:cs="Verdana"/>
          <w:color w:val="000000"/>
        </w:rPr>
        <w:t xml:space="preserve"> （T. Lavergne，S Kern，等，2022年）;</w:t>
      </w:r>
    </w:p>
    <w:p w14:paraId="5ACDEC73" w14:textId="77777777"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t>截至2021年，参与服务委员会（SERCOM）的海洋气象和海洋常设委员会（SC-MMO）;</w:t>
      </w:r>
    </w:p>
    <w:p w14:paraId="28F4CFF8" w14:textId="0F6726B1" w:rsidR="00274185" w:rsidRPr="00FC70B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eastAsia="zh-CN"/>
        </w:rPr>
      </w:pPr>
      <w:r w:rsidRPr="00FC70B3">
        <w:rPr>
          <w:rFonts w:eastAsia="Verdana" w:cs="Verdana"/>
          <w:color w:val="000000"/>
          <w:lang w:eastAsia="zh-CN"/>
        </w:rPr>
        <w:lastRenderedPageBreak/>
        <w:t xml:space="preserve">2019年11月13-15日GCW研讨会 </w:t>
      </w:r>
      <w:r w:rsidR="001C1B59" w:rsidRPr="005625D2">
        <w:rPr>
          <w:rFonts w:eastAsia="Verdana" w:cs="Verdana"/>
          <w:lang w:eastAsia="zh-CN"/>
        </w:rPr>
        <w:t>—</w:t>
      </w:r>
      <w:r w:rsidR="00FB7E0E" w:rsidRPr="00FC70B3">
        <w:rPr>
          <w:rFonts w:eastAsia="Verdana" w:cs="Verdana"/>
          <w:color w:val="000000"/>
          <w:lang w:eastAsia="zh-CN"/>
        </w:rPr>
        <w:t xml:space="preserve"> 促进比对，以确定现有资料和产品的特征 </w:t>
      </w:r>
      <w:r w:rsidR="00436BA1" w:rsidRPr="005625D2">
        <w:rPr>
          <w:rFonts w:eastAsia="Verdana" w:cs="Verdana"/>
          <w:lang w:eastAsia="zh-CN"/>
        </w:rPr>
        <w:t xml:space="preserve">- </w:t>
      </w:r>
      <w:r w:rsidR="00436BA1">
        <w:rPr>
          <w:rFonts w:eastAsia="Verdana" w:cs="Verdana"/>
          <w:color w:val="000000"/>
          <w:lang w:eastAsia="zh-CN"/>
        </w:rPr>
        <w:t>这促成了ESA海冰厚度比对演习（SIN'XS）;2022-2024年;</w:t>
      </w:r>
    </w:p>
    <w:p w14:paraId="52DB2EEA" w14:textId="3476A31C" w:rsidR="00274185" w:rsidRPr="00FC70B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eastAsia="zh-CN"/>
        </w:rPr>
      </w:pPr>
      <w:r w:rsidRPr="00FC70B3">
        <w:rPr>
          <w:rFonts w:eastAsia="Verdana" w:cs="Verdana"/>
          <w:color w:val="000000"/>
          <w:lang w:eastAsia="zh-CN"/>
        </w:rPr>
        <w:t>（c）</w:t>
      </w:r>
      <w:r w:rsidRPr="00FC70B3">
        <w:rPr>
          <w:rFonts w:eastAsia="Verdana" w:cs="Verdana"/>
          <w:color w:val="000000"/>
          <w:lang w:eastAsia="zh-CN"/>
        </w:rPr>
        <w:tab/>
      </w:r>
      <w:r w:rsidR="00F4382D" w:rsidRPr="00FC70B3">
        <w:rPr>
          <w:rFonts w:eastAsia="Verdana" w:cs="Verdana"/>
          <w:color w:val="000000"/>
          <w:lang w:eastAsia="zh-CN"/>
        </w:rPr>
        <w:t xml:space="preserve">专家为极地和山区区域气候中心（RCC）开发相关的冰冻圈产品做出贡献，特别是第三极RCC </w:t>
      </w:r>
      <w:r w:rsidR="00740D23" w:rsidRPr="005625D2">
        <w:rPr>
          <w:rFonts w:eastAsia="Verdana" w:cs="Verdana"/>
          <w:lang w:eastAsia="zh-CN"/>
        </w:rPr>
        <w:t>—</w:t>
      </w:r>
      <w:r w:rsidRPr="00FC70B3">
        <w:rPr>
          <w:rFonts w:eastAsia="Verdana" w:cs="Verdana"/>
          <w:color w:val="000000"/>
          <w:lang w:eastAsia="zh-CN"/>
        </w:rPr>
        <w:t xml:space="preserve"> 网络（TPRCC-网络）、北极RCC网和南极RCC网;</w:t>
      </w:r>
    </w:p>
    <w:p w14:paraId="3DA3AE56" w14:textId="465C4ABA" w:rsidR="00274185" w:rsidRPr="00FC70B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eastAsia="zh-CN"/>
        </w:rPr>
      </w:pPr>
      <w:r w:rsidRPr="00FC70B3">
        <w:rPr>
          <w:rFonts w:eastAsia="Verdana" w:cs="Verdana"/>
          <w:color w:val="000000"/>
          <w:lang w:eastAsia="zh-CN"/>
        </w:rPr>
        <w:t>（d）</w:t>
      </w:r>
      <w:r w:rsidRPr="00FC70B3">
        <w:rPr>
          <w:rFonts w:eastAsia="Verdana" w:cs="Verdana"/>
          <w:color w:val="000000"/>
          <w:lang w:eastAsia="zh-CN"/>
        </w:rPr>
        <w:tab/>
      </w:r>
      <w:r w:rsidR="00F4382D" w:rsidRPr="00FC70B3">
        <w:rPr>
          <w:rFonts w:eastAsia="Verdana" w:cs="Verdana"/>
          <w:color w:val="000000"/>
          <w:lang w:eastAsia="zh-CN"/>
        </w:rPr>
        <w:t>对WMO公报的贡献</w:t>
      </w:r>
    </w:p>
    <w:p w14:paraId="4B63DF3A" w14:textId="77777777" w:rsidR="00274185" w:rsidRPr="00FC70B3" w:rsidRDefault="00274185" w:rsidP="00740D23">
      <w:pPr>
        <w:pStyle w:val="Heading3"/>
        <w:spacing w:after="240"/>
        <w:rPr>
          <w:b w:val="0"/>
          <w:bCs w:val="0"/>
          <w:i/>
          <w:iCs/>
        </w:rPr>
      </w:pPr>
      <w:bookmarkStart w:id="10" w:name="_Toc65766299"/>
      <w:r w:rsidRPr="00FC70B3">
        <w:rPr>
          <w:b w:val="0"/>
          <w:i/>
        </w:rPr>
        <w:t>伙伴 关系</w:t>
      </w:r>
      <w:bookmarkEnd w:id="10"/>
    </w:p>
    <w:p w14:paraId="51778092" w14:textId="77777777" w:rsidR="00274185" w:rsidRPr="00FC70B3" w:rsidRDefault="00274185" w:rsidP="00274185">
      <w:pPr>
        <w:spacing w:before="240" w:after="240"/>
        <w:ind w:right="11"/>
        <w:jc w:val="left"/>
        <w:rPr>
          <w:rFonts w:eastAsia="Verdana" w:cs="Verdana"/>
          <w:lang w:eastAsia="zh-CN"/>
        </w:rPr>
      </w:pPr>
      <w:r w:rsidRPr="00FC70B3">
        <w:rPr>
          <w:rFonts w:eastAsia="Verdana" w:cs="Verdana"/>
          <w:lang w:eastAsia="zh-CN"/>
        </w:rPr>
        <w:t>GCW一直与GCW积极合作：</w:t>
      </w:r>
    </w:p>
    <w:p w14:paraId="708C4C55" w14:textId="51A9D2B3" w:rsidR="00274185" w:rsidRPr="00FC70B3" w:rsidRDefault="00274185" w:rsidP="005E5176">
      <w:pPr>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（a）</w:t>
      </w:r>
      <w:r w:rsidRPr="00FC70B3">
        <w:rPr>
          <w:rFonts w:eastAsia="Verdana" w:cs="Verdana"/>
          <w:color w:val="000000"/>
          <w:lang w:eastAsia="zh-CN"/>
        </w:rPr>
        <w:tab/>
      </w:r>
      <w:hyperlink r:id="rId43" w:history="1">
        <w:r w:rsidRPr="00FC70B3">
          <w:rPr>
            <w:rStyle w:val="Hyperlink"/>
            <w:rFonts w:eastAsia="Verdana" w:cs="Verdana"/>
            <w:lang w:eastAsia="zh-CN"/>
          </w:rPr>
          <w:t>北极激情</w:t>
        </w:r>
      </w:hyperlink>
      <w:r w:rsidR="00DD0251" w:rsidRPr="00FC70B3">
        <w:rPr>
          <w:rFonts w:eastAsia="Verdana" w:cs="Verdana"/>
          <w:lang w:eastAsia="zh-CN"/>
        </w:rPr>
        <w:t xml:space="preserve"> — 泛北极观测系统 —实施满足社会需求的观测;</w:t>
      </w:r>
    </w:p>
    <w:p w14:paraId="51595D47" w14:textId="77777777" w:rsidR="00274185" w:rsidRPr="00FC70B3" w:rsidRDefault="00274185" w:rsidP="005E5176">
      <w:pPr>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（b）</w:t>
      </w:r>
      <w:r w:rsidRPr="00FC70B3">
        <w:rPr>
          <w:rFonts w:eastAsia="Verdana" w:cs="Verdana"/>
          <w:color w:val="000000"/>
          <w:lang w:eastAsia="zh-CN"/>
        </w:rPr>
        <w:tab/>
      </w:r>
      <w:r w:rsidRPr="00FC70B3">
        <w:rPr>
          <w:rFonts w:eastAsia="Verdana" w:cs="Verdana"/>
          <w:lang w:eastAsia="zh-CN"/>
        </w:rPr>
        <w:t>WMO与第三极环境计划谅解备忘录（2019年）;</w:t>
      </w:r>
    </w:p>
    <w:p w14:paraId="6C5C4522" w14:textId="47A4FA60" w:rsidR="00274185" w:rsidRPr="00FC70B3" w:rsidRDefault="00274185" w:rsidP="00044123">
      <w:pPr>
        <w:keepNext/>
        <w:keepLines/>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（c）</w:t>
      </w:r>
      <w:r w:rsidRPr="00FC70B3">
        <w:rPr>
          <w:rFonts w:eastAsia="Verdana" w:cs="Verdana"/>
          <w:color w:val="000000"/>
          <w:lang w:eastAsia="zh-CN"/>
        </w:rPr>
        <w:tab/>
      </w:r>
      <w:hyperlink r:id="rId44" w:history="1">
        <w:r w:rsidRPr="00F41807">
          <w:rPr>
            <w:rStyle w:val="Hyperlink"/>
            <w:rFonts w:eastAsia="Verdana" w:cs="Verdana"/>
            <w:lang w:eastAsia="zh-CN"/>
          </w:rPr>
          <w:t>山区研究倡议</w:t>
        </w:r>
      </w:hyperlink>
      <w:r w:rsidRPr="00FC70B3">
        <w:rPr>
          <w:rFonts w:eastAsia="Verdana" w:cs="Verdana"/>
          <w:lang w:eastAsia="zh-CN"/>
        </w:rPr>
        <w:t xml:space="preserve"> （MRI）;</w:t>
      </w:r>
    </w:p>
    <w:p w14:paraId="2AD5091D" w14:textId="3A16EC8F" w:rsidR="00274185" w:rsidRPr="00FC70B3" w:rsidRDefault="00274185" w:rsidP="00044123">
      <w:pPr>
        <w:keepNext/>
        <w:keepLines/>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（d）</w:t>
      </w:r>
      <w:r w:rsidRPr="00FC70B3">
        <w:rPr>
          <w:rFonts w:eastAsia="Verdana" w:cs="Verdana"/>
          <w:color w:val="000000"/>
          <w:lang w:eastAsia="zh-CN"/>
        </w:rPr>
        <w:tab/>
      </w:r>
      <w:hyperlink r:id="rId45" w:history="1">
        <w:r w:rsidRPr="00B557B4">
          <w:rPr>
            <w:rStyle w:val="Hyperlink"/>
            <w:rFonts w:eastAsia="Verdana" w:cs="Verdana"/>
            <w:lang w:eastAsia="zh-CN"/>
          </w:rPr>
          <w:t>北极观测网络（SAON）北极观测和数据系统（ROADS）战略路线图</w:t>
        </w:r>
      </w:hyperlink>
      <w:r w:rsidRPr="00FC70B3">
        <w:rPr>
          <w:rFonts w:eastAsia="Verdana" w:cs="Verdana"/>
          <w:lang w:eastAsia="zh-CN"/>
        </w:rPr>
        <w:t>;</w:t>
      </w:r>
    </w:p>
    <w:p w14:paraId="49CB5668" w14:textId="77777777" w:rsidR="00274185" w:rsidRPr="00FC70B3" w:rsidRDefault="00274185" w:rsidP="005E5176">
      <w:pPr>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（e）</w:t>
      </w:r>
      <w:r w:rsidRPr="00FC70B3">
        <w:rPr>
          <w:rFonts w:eastAsia="Verdana" w:cs="Verdana"/>
          <w:color w:val="000000"/>
          <w:lang w:eastAsia="zh-CN"/>
        </w:rPr>
        <w:tab/>
      </w:r>
      <w:r w:rsidRPr="00FC70B3">
        <w:rPr>
          <w:rFonts w:eastAsia="Verdana" w:cs="Verdana"/>
          <w:lang w:eastAsia="zh-CN"/>
        </w:rPr>
        <w:t>SAON-北极数据委员会（ADC）和南极研究科学委员会（SCADM）的资料管理系统;</w:t>
      </w:r>
    </w:p>
    <w:p w14:paraId="18BEA874" w14:textId="77777777" w:rsidR="006647DD" w:rsidRPr="00FC70B3" w:rsidRDefault="00274185" w:rsidP="005E5176">
      <w:pPr>
        <w:tabs>
          <w:tab w:val="clear" w:pos="1134"/>
        </w:tabs>
        <w:spacing w:before="120" w:after="120"/>
        <w:ind w:left="567" w:right="-170" w:hanging="561"/>
        <w:jc w:val="left"/>
        <w:rPr>
          <w:rFonts w:eastAsia="Verdana" w:cs="Verdana"/>
          <w:lang w:eastAsia="zh-CN"/>
        </w:rPr>
      </w:pPr>
      <w:r w:rsidRPr="00FC70B3">
        <w:rPr>
          <w:rFonts w:eastAsia="Verdana" w:cs="Verdana"/>
          <w:color w:val="000000"/>
          <w:lang w:eastAsia="zh-CN"/>
        </w:rPr>
        <w:t>（f）</w:t>
      </w:r>
      <w:r w:rsidRPr="00FC70B3">
        <w:rPr>
          <w:rFonts w:eastAsia="Verdana" w:cs="Verdana"/>
          <w:color w:val="000000"/>
          <w:lang w:eastAsia="zh-CN"/>
        </w:rPr>
        <w:tab/>
      </w:r>
      <w:r w:rsidRPr="00FC70B3">
        <w:rPr>
          <w:rFonts w:eastAsia="Verdana" w:cs="Verdana"/>
          <w:lang w:eastAsia="zh-CN"/>
        </w:rPr>
        <w:t xml:space="preserve">极地和高山地区现有的观测网络 </w:t>
      </w:r>
      <w:hyperlink r:id="rId46">
        <w:r w:rsidRPr="00FC70B3">
          <w:rPr>
            <w:rFonts w:eastAsia="Verdana" w:cs="Verdana"/>
            <w:color w:val="0000FF"/>
            <w:lang w:eastAsia="zh-CN"/>
          </w:rPr>
          <w:t>ArcticNet</w:t>
        </w:r>
      </w:hyperlink>
      <w:r w:rsidRPr="00FC70B3">
        <w:rPr>
          <w:rFonts w:eastAsia="Verdana" w:cs="Verdana"/>
          <w:lang w:eastAsia="zh-CN"/>
        </w:rPr>
        <w:t>北极陆地研究和监测国际网络（INTERACT）、国际高山流域水文研究网络（INARCH）等。</w:t>
      </w:r>
      <w:bookmarkStart w:id="11" w:name="_Toc65766300"/>
    </w:p>
    <w:p w14:paraId="6551275B" w14:textId="77777777" w:rsidR="00274185" w:rsidRPr="00FC70B3" w:rsidRDefault="00274185" w:rsidP="004C1ADF">
      <w:pPr>
        <w:pStyle w:val="Heading2"/>
        <w:spacing w:before="240" w:after="240"/>
        <w:jc w:val="left"/>
        <w:rPr>
          <w:b w:val="0"/>
          <w:bCs w:val="0"/>
          <w:i/>
          <w:iCs w:val="0"/>
        </w:rPr>
      </w:pPr>
      <w:r w:rsidRPr="00FC70B3">
        <w:rPr>
          <w:b w:val="0"/>
          <w:i/>
          <w:sz w:val="20"/>
          <w:szCs w:val="20"/>
        </w:rPr>
        <w:t>GCW治理</w:t>
      </w:r>
      <w:bookmarkEnd w:id="11"/>
    </w:p>
    <w:p w14:paraId="755FB741" w14:textId="77777777" w:rsidR="00274185" w:rsidRPr="00FC70B3" w:rsidRDefault="00000000" w:rsidP="00274185">
      <w:pPr>
        <w:spacing w:before="240" w:after="240"/>
        <w:ind w:right="11"/>
        <w:jc w:val="left"/>
        <w:rPr>
          <w:rFonts w:eastAsia="Verdana" w:cs="Verdana"/>
          <w:lang w:eastAsia="zh-CN"/>
        </w:rPr>
      </w:pPr>
      <w:hyperlink r:id="rId47" w:anchor="page=146" w:history="1">
        <w:r w:rsidR="002C2EDD" w:rsidRPr="00FC70B3">
          <w:rPr>
            <w:rStyle w:val="Hyperlink"/>
            <w:rFonts w:eastAsia="Verdana" w:cs="Verdana"/>
            <w:lang w:eastAsia="zh-CN"/>
          </w:rPr>
          <w:t>决议7（INFCOM-1）</w:t>
        </w:r>
      </w:hyperlink>
      <w:r w:rsidR="002C2EDD" w:rsidRPr="00FC70B3">
        <w:rPr>
          <w:rFonts w:eastAsia="Verdana" w:cs="Verdana"/>
          <w:lang w:eastAsia="zh-CN"/>
        </w:rPr>
        <w:t xml:space="preserve"> 建立了GCW咨询组（GCW-AG），以协调GCW活动，作为EC-PHORS的发展演变。</w:t>
      </w:r>
    </w:p>
    <w:p w14:paraId="740639B6" w14:textId="638ABF69" w:rsidR="00274185" w:rsidRPr="00FC70B3" w:rsidRDefault="00D3615D" w:rsidP="0089537B">
      <w:pPr>
        <w:spacing w:before="240" w:after="240"/>
        <w:ind w:right="-170"/>
        <w:jc w:val="left"/>
        <w:rPr>
          <w:rFonts w:eastAsia="Verdana" w:cs="Verdana"/>
          <w:lang w:eastAsia="zh-CN"/>
        </w:rPr>
      </w:pPr>
      <w:r w:rsidRPr="00FC70B3">
        <w:rPr>
          <w:rFonts w:eastAsia="Verdana" w:cs="Verdana"/>
          <w:lang w:eastAsia="zh-CN"/>
        </w:rPr>
        <w:t xml:space="preserve">冰冻圈交叉职能研究组 — 全球冰冻圈监视网（SG-Cryo）制定了关于GCW作为WMO业务活动的职责的建议，待INFCOM2批准， </w:t>
      </w:r>
      <w:hyperlink r:id="rId48" w:history="1">
        <w:r w:rsidR="00274185" w:rsidRPr="00FC70B3">
          <w:rPr>
            <w:rStyle w:val="Hyperlink"/>
            <w:rFonts w:eastAsia="Verdana" w:cs="Verdana"/>
            <w:lang w:eastAsia="zh-CN"/>
          </w:rPr>
          <w:t>决议草案6.6/1</w:t>
        </w:r>
      </w:hyperlink>
      <w:r w:rsidR="009B3E19" w:rsidRPr="00FC70B3">
        <w:rPr>
          <w:rStyle w:val="Hyperlink"/>
          <w:rFonts w:eastAsia="Verdana" w:cs="Verdana"/>
          <w:lang w:eastAsia="zh-CN"/>
        </w:rPr>
        <w:t xml:space="preserve"> （INFCOM-2）</w:t>
      </w:r>
      <w:r w:rsidR="00351CAA" w:rsidRPr="00FC70B3">
        <w:rPr>
          <w:rFonts w:eastAsia="Verdana" w:cs="Verdana"/>
          <w:lang w:eastAsia="zh-CN"/>
        </w:rPr>
        <w:t xml:space="preserve">连同更新的GCW-AG职责， </w:t>
      </w:r>
      <w:hyperlink r:id="rId49" w:history="1">
        <w:r w:rsidR="001938DE" w:rsidRPr="00FC70B3">
          <w:rPr>
            <w:rStyle w:val="Hyperlink"/>
            <w:rFonts w:eastAsia="Verdana" w:cs="Verdana"/>
            <w:lang w:eastAsia="zh-CN"/>
          </w:rPr>
          <w:t>决议草案5.2（1） （INFCOM-2）。</w:t>
        </w:r>
      </w:hyperlink>
      <w:r w:rsidR="00274185" w:rsidRPr="00FC70B3">
        <w:rPr>
          <w:rFonts w:eastAsia="Verdana" w:cs="Verdana"/>
          <w:lang w:eastAsia="zh-CN"/>
        </w:rPr>
        <w:t xml:space="preserve"> </w:t>
      </w:r>
    </w:p>
    <w:p w14:paraId="2DE0FA1F" w14:textId="77777777" w:rsidR="00274185" w:rsidRPr="00FC70B3" w:rsidRDefault="00351CAA" w:rsidP="00274185">
      <w:pPr>
        <w:tabs>
          <w:tab w:val="clear" w:pos="1134"/>
          <w:tab w:val="left" w:pos="0"/>
        </w:tabs>
        <w:spacing w:before="240" w:after="240"/>
        <w:jc w:val="left"/>
        <w:rPr>
          <w:rFonts w:eastAsia="Verdana" w:cs="Verdana"/>
          <w:lang w:eastAsia="zh-CN"/>
        </w:rPr>
      </w:pPr>
      <w:r w:rsidRPr="00FC70B3">
        <w:rPr>
          <w:rFonts w:eastAsia="Verdana" w:cs="Verdana"/>
          <w:lang w:eastAsia="zh-CN"/>
        </w:rPr>
        <w:t>目前，GCW-AG的结构包括：</w:t>
      </w:r>
    </w:p>
    <w:p w14:paraId="2AE84C9B" w14:textId="77777777" w:rsidR="00274185" w:rsidRPr="00FC70B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eastAsia="zh-CN"/>
        </w:rPr>
      </w:pPr>
      <w:r w:rsidRPr="00FC70B3">
        <w:rPr>
          <w:color w:val="000000" w:themeColor="text1"/>
          <w:lang w:eastAsia="zh-CN"/>
        </w:rPr>
        <w:t>（</w:t>
      </w:r>
      <w:r w:rsidRPr="00FC70B3">
        <w:rPr>
          <w:color w:val="000000" w:themeColor="text1"/>
          <w:lang w:eastAsia="zh-CN"/>
        </w:rPr>
        <w:t>a</w:t>
      </w:r>
      <w:r w:rsidRPr="00FC70B3">
        <w:rPr>
          <w:color w:val="000000" w:themeColor="text1"/>
          <w:lang w:eastAsia="zh-CN"/>
        </w:rPr>
        <w:t>）</w:t>
      </w:r>
      <w:r w:rsidRPr="00FC70B3">
        <w:rPr>
          <w:color w:val="000000" w:themeColor="text1"/>
          <w:lang w:eastAsia="zh-CN"/>
        </w:rPr>
        <w:tab/>
      </w:r>
      <w:r w:rsidRPr="00FC70B3">
        <w:rPr>
          <w:rFonts w:eastAsia="Verdana" w:cs="Verdana"/>
          <w:color w:val="000000" w:themeColor="text1"/>
          <w:lang w:eastAsia="zh-CN"/>
        </w:rPr>
        <w:t>冰冻圈和极地观测和冰冻圈观测要求与地球观测系统和监测网络常设委员会（SC-ON）协调开展工作;</w:t>
      </w:r>
    </w:p>
    <w:p w14:paraId="2CCFABE1" w14:textId="77777777" w:rsidR="00274185" w:rsidRPr="00FC70B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eastAsia="zh-CN"/>
        </w:rPr>
      </w:pPr>
      <w:r w:rsidRPr="00FC70B3">
        <w:rPr>
          <w:color w:val="000000" w:themeColor="text1"/>
          <w:lang w:eastAsia="zh-CN"/>
        </w:rPr>
        <w:t>（</w:t>
      </w:r>
      <w:r w:rsidRPr="00FC70B3">
        <w:rPr>
          <w:color w:val="000000" w:themeColor="text1"/>
          <w:lang w:eastAsia="zh-CN"/>
        </w:rPr>
        <w:t>b</w:t>
      </w:r>
      <w:r w:rsidRPr="00FC70B3">
        <w:rPr>
          <w:color w:val="000000" w:themeColor="text1"/>
          <w:lang w:eastAsia="zh-CN"/>
        </w:rPr>
        <w:t>）</w:t>
      </w:r>
      <w:r w:rsidRPr="00FC70B3">
        <w:rPr>
          <w:color w:val="000000" w:themeColor="text1"/>
          <w:lang w:eastAsia="zh-CN"/>
        </w:rPr>
        <w:tab/>
      </w:r>
      <w:r w:rsidRPr="00FC70B3">
        <w:rPr>
          <w:rFonts w:eastAsia="Verdana" w:cs="Verdana"/>
          <w:color w:val="000000" w:themeColor="text1"/>
          <w:lang w:eastAsia="zh-CN"/>
        </w:rPr>
        <w:t>与信息管理和技术常设委员会（SC-IMT）协调开展冰冻圈和极地数据工作;</w:t>
      </w:r>
    </w:p>
    <w:p w14:paraId="36019AD9" w14:textId="46F6890D" w:rsidR="00274185" w:rsidRPr="00FC70B3" w:rsidRDefault="00274185" w:rsidP="002B7A8E">
      <w:pPr>
        <w:pBdr>
          <w:top w:val="nil"/>
          <w:left w:val="nil"/>
          <w:bottom w:val="nil"/>
          <w:right w:val="nil"/>
          <w:between w:val="nil"/>
        </w:pBdr>
        <w:tabs>
          <w:tab w:val="clear" w:pos="1134"/>
          <w:tab w:val="left" w:pos="0"/>
        </w:tabs>
        <w:spacing w:before="120" w:after="120"/>
        <w:ind w:left="567" w:hanging="567"/>
        <w:jc w:val="left"/>
        <w:rPr>
          <w:rFonts w:eastAsia="Verdana" w:cs="Verdana"/>
          <w:color w:val="000000" w:themeColor="text1"/>
          <w:lang w:eastAsia="zh-CN"/>
        </w:rPr>
      </w:pPr>
      <w:r w:rsidRPr="00FC70B3">
        <w:rPr>
          <w:color w:val="000000" w:themeColor="text1"/>
          <w:lang w:eastAsia="zh-CN"/>
        </w:rPr>
        <w:t>（</w:t>
      </w:r>
      <w:r w:rsidRPr="00FC70B3">
        <w:rPr>
          <w:color w:val="000000" w:themeColor="text1"/>
          <w:lang w:eastAsia="zh-CN"/>
        </w:rPr>
        <w:t>c</w:t>
      </w:r>
      <w:r w:rsidRPr="00FC70B3">
        <w:rPr>
          <w:color w:val="000000" w:themeColor="text1"/>
          <w:lang w:eastAsia="zh-CN"/>
        </w:rPr>
        <w:t>）</w:t>
      </w:r>
      <w:r w:rsidRPr="00FC70B3">
        <w:rPr>
          <w:color w:val="000000" w:themeColor="text1"/>
          <w:lang w:eastAsia="zh-CN"/>
        </w:rPr>
        <w:tab/>
      </w:r>
      <w:r w:rsidRPr="00FC70B3">
        <w:rPr>
          <w:rFonts w:eastAsia="Verdana" w:cs="Verdana"/>
          <w:color w:val="000000" w:themeColor="text1"/>
          <w:lang w:eastAsia="zh-CN"/>
        </w:rPr>
        <w:t xml:space="preserve">雪情监视、海冰监视 </w:t>
      </w:r>
      <w:r w:rsidR="00FE7C37" w:rsidRPr="005625D2">
        <w:rPr>
          <w:rFonts w:eastAsia="Verdana" w:cs="Verdana"/>
          <w:lang w:eastAsia="zh-CN"/>
        </w:rPr>
        <w:t>—</w:t>
      </w:r>
      <w:r w:rsidRPr="00FC70B3">
        <w:rPr>
          <w:rFonts w:eastAsia="Verdana" w:cs="Verdana"/>
          <w:color w:val="000000" w:themeColor="text1"/>
          <w:lang w:eastAsia="zh-CN"/>
        </w:rPr>
        <w:t xml:space="preserve"> 重点关注从观测、到资料、到资料同化和模式验证。预计在SG-CRYO的建议得到批准后，预计将与应用地球系统模拟和预测数据处理常设委员会（SC-ESMP）建立更紧密的联系; </w:t>
      </w:r>
    </w:p>
    <w:p w14:paraId="769E54F0" w14:textId="77777777" w:rsidR="00274185" w:rsidRPr="00FC70B3" w:rsidRDefault="00274185" w:rsidP="002B7A8E">
      <w:pPr>
        <w:pBdr>
          <w:top w:val="nil"/>
          <w:left w:val="nil"/>
          <w:bottom w:val="nil"/>
          <w:right w:val="nil"/>
          <w:between w:val="nil"/>
        </w:pBdr>
        <w:tabs>
          <w:tab w:val="clear" w:pos="1134"/>
          <w:tab w:val="left" w:pos="0"/>
        </w:tabs>
        <w:spacing w:before="120" w:after="120"/>
        <w:ind w:left="567" w:hanging="567"/>
        <w:jc w:val="left"/>
        <w:rPr>
          <w:color w:val="000000" w:themeColor="text1"/>
          <w:lang w:eastAsia="zh-CN"/>
        </w:rPr>
      </w:pPr>
      <w:r w:rsidRPr="00FC70B3">
        <w:rPr>
          <w:color w:val="000000" w:themeColor="text1"/>
          <w:lang w:eastAsia="zh-CN"/>
        </w:rPr>
        <w:t>（</w:t>
      </w:r>
      <w:r w:rsidRPr="00FC70B3">
        <w:rPr>
          <w:color w:val="000000" w:themeColor="text1"/>
          <w:lang w:eastAsia="zh-CN"/>
        </w:rPr>
        <w:t>d</w:t>
      </w:r>
      <w:r w:rsidRPr="00FC70B3">
        <w:rPr>
          <w:color w:val="000000" w:themeColor="text1"/>
          <w:lang w:eastAsia="zh-CN"/>
        </w:rPr>
        <w:t>）</w:t>
      </w:r>
      <w:r w:rsidRPr="00FC70B3">
        <w:rPr>
          <w:color w:val="000000" w:themeColor="text1"/>
          <w:lang w:eastAsia="zh-CN"/>
        </w:rPr>
        <w:tab/>
      </w:r>
      <w:r w:rsidRPr="00FC70B3">
        <w:rPr>
          <w:color w:val="000000" w:themeColor="text1"/>
          <w:lang w:eastAsia="zh-CN"/>
        </w:rPr>
        <w:t>积极参与冰川和多年冻土任务组</w:t>
      </w:r>
      <w:r w:rsidRPr="00FC70B3">
        <w:rPr>
          <w:rFonts w:eastAsia="Verdana" w:cs="Verdana"/>
          <w:color w:val="000000" w:themeColor="text1"/>
          <w:lang w:eastAsia="zh-CN"/>
        </w:rPr>
        <w:t xml:space="preserve"> （a） </w:t>
      </w:r>
      <w:r w:rsidRPr="00FC70B3">
        <w:rPr>
          <w:rFonts w:eastAsia="Verdana" w:cs="Verdana"/>
          <w:lang w:eastAsia="zh-CN"/>
        </w:rPr>
        <w:t>测量、仪器和可追溯性常设委员会</w:t>
      </w:r>
      <w:r w:rsidRPr="00FC70B3">
        <w:rPr>
          <w:rFonts w:eastAsia="Verdana" w:cs="Verdana"/>
          <w:color w:val="000000" w:themeColor="text1"/>
          <w:lang w:eastAsia="zh-CN"/>
        </w:rPr>
        <w:t xml:space="preserve"> （SC-MINT）</w:t>
      </w:r>
    </w:p>
    <w:p w14:paraId="73B273C3" w14:textId="77777777" w:rsidR="0074706B" w:rsidRPr="00FC70B3" w:rsidRDefault="0006483B" w:rsidP="004C1ADF">
      <w:pPr>
        <w:pStyle w:val="WMOBodyText"/>
        <w:spacing w:after="240"/>
        <w:rPr>
          <w:i/>
          <w:iCs/>
          <w:lang w:eastAsia="zh-CN"/>
        </w:rPr>
      </w:pPr>
      <w:bookmarkStart w:id="12" w:name="_17dp8vu" w:colFirst="0" w:colLast="0"/>
      <w:bookmarkStart w:id="13" w:name="3rdcrjn" w:colFirst="0" w:colLast="0"/>
      <w:bookmarkStart w:id="14" w:name="_26in1rg" w:colFirst="0" w:colLast="0"/>
      <w:bookmarkEnd w:id="12"/>
      <w:bookmarkEnd w:id="13"/>
      <w:bookmarkEnd w:id="14"/>
      <w:r w:rsidRPr="00FC70B3">
        <w:rPr>
          <w:i/>
        </w:rPr>
        <w:t>沟通和宣传</w:t>
      </w:r>
    </w:p>
    <w:p w14:paraId="200FEA64" w14:textId="0A4A9E37" w:rsidR="00DA6974" w:rsidRPr="00FC70B3" w:rsidRDefault="00DA6974" w:rsidP="0089537B">
      <w:pPr>
        <w:pStyle w:val="WMOBodyText"/>
        <w:ind w:right="-170"/>
        <w:rPr>
          <w:lang w:eastAsia="zh-CN"/>
        </w:rPr>
      </w:pPr>
      <w:r w:rsidRPr="00FC70B3">
        <w:t>GCW网站（</w:t>
      </w:r>
      <w:hyperlink r:id="rId50" w:history="1">
        <w:r w:rsidRPr="00FC70B3">
          <w:rPr>
            <w:rStyle w:val="Hyperlink"/>
          </w:rPr>
          <w:t>globalcryospherewatch.org</w:t>
        </w:r>
      </w:hyperlink>
      <w:r w:rsidRPr="00FC70B3">
        <w:t>）和</w:t>
      </w:r>
      <w:hyperlink r:id="rId51" w:history="1">
        <w:r w:rsidRPr="00FC70B3">
          <w:rPr>
            <w:rStyle w:val="Hyperlink"/>
          </w:rPr>
          <w:t>WMO冰冻圈</w:t>
        </w:r>
      </w:hyperlink>
      <w:r w:rsidRPr="00FC70B3">
        <w:t>”发布与冰冻圈有关的评估和新闻链接，并受到好评</w:t>
      </w:r>
      <w:hyperlink r:id="rId52" w:history="1">
        <w:r w:rsidRPr="00FC70B3">
          <w:rPr>
            <w:rStyle w:val="Hyperlink"/>
          </w:rPr>
          <w:t>网页将继续在“冰冻圈现在</w:t>
        </w:r>
      </w:hyperlink>
      <w:r w:rsidRPr="00FC70B3">
        <w:t>”和“</w:t>
      </w:r>
      <w:hyperlink r:id="rId53" w:history="1">
        <w:r w:rsidRPr="00FC70B3">
          <w:rPr>
            <w:rStyle w:val="Hyperlink"/>
          </w:rPr>
          <w:t>新闻中</w:t>
        </w:r>
      </w:hyperlink>
      <w:r w:rsidRPr="00FC70B3">
        <w:t>。</w:t>
      </w:r>
    </w:p>
    <w:p w14:paraId="6BA44D57" w14:textId="771F0A2E" w:rsidR="004C1ADF" w:rsidRPr="00FC70B3" w:rsidRDefault="004C1ADF" w:rsidP="004C1ADF">
      <w:pPr>
        <w:pStyle w:val="WMOBodyText"/>
        <w:spacing w:before="360" w:after="240"/>
        <w:jc w:val="center"/>
        <w:rPr>
          <w:lang w:eastAsia="en-US"/>
        </w:rPr>
      </w:pPr>
      <w:r w:rsidRPr="00FC70B3">
        <w:t>_______________</w:t>
      </w:r>
    </w:p>
    <w:sectPr w:rsidR="004C1ADF" w:rsidRPr="00FC70B3" w:rsidSect="0020095E">
      <w:headerReference w:type="even" r:id="rId54"/>
      <w:headerReference w:type="default" r:id="rId55"/>
      <w:headerReference w:type="first" r:id="rId5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7055" w14:textId="77777777" w:rsidR="00DE314D" w:rsidRDefault="00DE314D">
      <w:r>
        <w:separator/>
      </w:r>
    </w:p>
    <w:p w14:paraId="2A3C1F75" w14:textId="77777777" w:rsidR="00DE314D" w:rsidRDefault="00DE314D"/>
    <w:p w14:paraId="5F8F9648" w14:textId="77777777" w:rsidR="00DE314D" w:rsidRDefault="00DE314D"/>
  </w:endnote>
  <w:endnote w:type="continuationSeparator" w:id="0">
    <w:p w14:paraId="6A0E32F1" w14:textId="77777777" w:rsidR="00DE314D" w:rsidRDefault="00DE314D">
      <w:r>
        <w:continuationSeparator/>
      </w:r>
    </w:p>
    <w:p w14:paraId="3DC53D90" w14:textId="77777777" w:rsidR="00DE314D" w:rsidRDefault="00DE314D"/>
    <w:p w14:paraId="52D79A5F" w14:textId="77777777" w:rsidR="00DE314D" w:rsidRDefault="00DE314D"/>
  </w:endnote>
  <w:endnote w:type="continuationNotice" w:id="1">
    <w:p w14:paraId="1A9ECECC" w14:textId="77777777" w:rsidR="00DE314D" w:rsidRDefault="00DE3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4899" w14:textId="77777777" w:rsidR="00DE314D" w:rsidRDefault="00DE314D">
      <w:r>
        <w:separator/>
      </w:r>
    </w:p>
  </w:footnote>
  <w:footnote w:type="continuationSeparator" w:id="0">
    <w:p w14:paraId="2D35D8F8" w14:textId="77777777" w:rsidR="00DE314D" w:rsidRDefault="00DE314D">
      <w:r>
        <w:continuationSeparator/>
      </w:r>
    </w:p>
    <w:p w14:paraId="05D1630F" w14:textId="77777777" w:rsidR="00DE314D" w:rsidRDefault="00DE314D"/>
    <w:p w14:paraId="4CD1FC6F" w14:textId="77777777" w:rsidR="00DE314D" w:rsidRDefault="00DE314D"/>
  </w:footnote>
  <w:footnote w:type="continuationNotice" w:id="1">
    <w:p w14:paraId="2F1C5BF3" w14:textId="77777777" w:rsidR="00DE314D" w:rsidRDefault="00DE314D"/>
  </w:footnote>
  <w:footnote w:id="2">
    <w:p w14:paraId="10862297" w14:textId="0B817BAC" w:rsidR="00274185" w:rsidRPr="009F465B" w:rsidRDefault="00274185" w:rsidP="003F0954">
      <w:pPr>
        <w:pBdr>
          <w:top w:val="nil"/>
          <w:left w:val="nil"/>
          <w:bottom w:val="nil"/>
          <w:right w:val="nil"/>
          <w:between w:val="nil"/>
        </w:pBdr>
        <w:ind w:right="-170"/>
        <w:jc w:val="left"/>
        <w:rPr>
          <w:iCs/>
          <w:color w:val="000000"/>
          <w:sz w:val="18"/>
          <w:szCs w:val="18"/>
          <w:lang w:eastAsia="zh-CN"/>
        </w:rPr>
      </w:pPr>
      <w:r w:rsidRPr="009F465B">
        <w:rPr>
          <w:sz w:val="18"/>
          <w:szCs w:val="18"/>
          <w:vertAlign w:val="superscript"/>
        </w:rPr>
        <w:footnoteRef/>
      </w:r>
      <w:r w:rsidRPr="00124CA9">
        <w:rPr>
          <w:i/>
          <w:color w:val="000000"/>
          <w:lang w:eastAsia="zh-CN"/>
        </w:rPr>
        <w:t xml:space="preserve"> </w:t>
      </w:r>
      <w:r w:rsidRPr="003F0954">
        <w:rPr>
          <w:iCs/>
          <w:sz w:val="18"/>
          <w:szCs w:val="18"/>
          <w:lang w:eastAsia="zh-CN"/>
        </w:rPr>
        <w:t>在</w:t>
      </w:r>
      <w:r w:rsidRPr="003F0954">
        <w:rPr>
          <w:iCs/>
          <w:sz w:val="18"/>
          <w:szCs w:val="18"/>
          <w:lang w:eastAsia="zh-CN"/>
        </w:rPr>
        <w:t>WMO</w:t>
      </w:r>
      <w:r w:rsidRPr="003F0954">
        <w:rPr>
          <w:iCs/>
          <w:sz w:val="18"/>
          <w:szCs w:val="18"/>
          <w:lang w:eastAsia="zh-CN"/>
        </w:rPr>
        <w:t>战略计划中，地球被视为大气圈、海洋、冰冻圈、水圈、生物圈和地圈的综合系统，它将根据对决定地球过去、当前和未来状况的物理、化学、生物和人类的相互作用更深入的了解为政策和决策提供依据。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EC78" w14:textId="77777777" w:rsidR="00A2201C" w:rsidRDefault="00000000">
    <w:pPr>
      <w:pStyle w:val="Header"/>
    </w:pPr>
    <w:r>
      <w:rPr>
        <w:noProof/>
      </w:rPr>
      <w:pict w14:anchorId="76024A11">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06CE1">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6E9A0D" w14:textId="77777777" w:rsidR="003F2EE4" w:rsidRDefault="003F2EE4"/>
  <w:p w14:paraId="4B18B220" w14:textId="77777777" w:rsidR="00A2201C" w:rsidRDefault="00000000">
    <w:pPr>
      <w:pStyle w:val="Header"/>
    </w:pPr>
    <w:r>
      <w:rPr>
        <w:noProof/>
      </w:rPr>
      <w:pict w14:anchorId="4CBDD392">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6A6E18">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764175" w14:textId="77777777" w:rsidR="003F2EE4" w:rsidRDefault="003F2EE4"/>
  <w:p w14:paraId="0CB9D217" w14:textId="77777777" w:rsidR="00A2201C" w:rsidRDefault="00000000">
    <w:pPr>
      <w:pStyle w:val="Header"/>
    </w:pPr>
    <w:r>
      <w:rPr>
        <w:noProof/>
      </w:rPr>
      <w:pict w14:anchorId="730E5154">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52EFB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2B02" w14:textId="5CE9C537" w:rsidR="00A432CD" w:rsidRDefault="00F64D7A" w:rsidP="00B72444">
    <w:pPr>
      <w:pStyle w:val="Header"/>
    </w:pPr>
    <w:r>
      <w:t>INFCOM-2/INF. 2</w:t>
    </w:r>
    <w:r>
      <w:t>（</w:t>
    </w:r>
    <w:r>
      <w:t>2</w:t>
    </w:r>
    <w:r>
      <w:t>），</w:t>
    </w:r>
    <w:r>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3C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15C4680F">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0AAC" w14:textId="452B0C24" w:rsidR="00A2201C" w:rsidRDefault="00000000" w:rsidP="00A142D5">
    <w:pPr>
      <w:pStyle w:val="Header"/>
      <w:spacing w:after="120"/>
      <w:jc w:val="left"/>
    </w:pPr>
    <w:r>
      <w:pict w14:anchorId="585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C8BE909">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685"/>
    <w:multiLevelType w:val="hybridMultilevel"/>
    <w:tmpl w:val="B86CB9A2"/>
    <w:lvl w:ilvl="0" w:tplc="4DA89BFA">
      <w:start w:val="2"/>
      <w:numFmt w:val="chineseCounting"/>
      <w:lvlText w:val="(%1)"/>
      <w:lvlJc w:val="left"/>
      <w:pPr>
        <w:ind w:left="2362" w:hanging="720"/>
      </w:pPr>
      <w:rPr>
        <w:rFonts w:hint="default"/>
      </w:rPr>
    </w:lvl>
    <w:lvl w:ilvl="1" w:tplc="1E946378">
      <w:start w:val="1"/>
      <w:numFmt w:val="chineseCounting"/>
      <w:lvlText w:val="(%2)"/>
      <w:lvlJc w:val="left"/>
      <w:pPr>
        <w:ind w:left="2722" w:hanging="360"/>
      </w:pPr>
      <w:rPr>
        <w:rFonts w:ascii="Verdana" w:eastAsia="Verdana" w:hAnsi="Verdana" w:cs="Verdana"/>
      </w:rPr>
    </w:lvl>
    <w:lvl w:ilvl="2" w:tplc="2000001B" w:tentative="1">
      <w:start w:val="1"/>
      <w:numFmt w:val="chineseCounting"/>
      <w:lvlText w:val="%3."/>
      <w:lvlJc w:val="right"/>
      <w:pPr>
        <w:ind w:left="3442" w:hanging="180"/>
      </w:pPr>
    </w:lvl>
    <w:lvl w:ilvl="3" w:tplc="2000000F" w:tentative="1">
      <w:start w:val="1"/>
      <w:numFmt w:val="chineseCounting"/>
      <w:lvlText w:val="%4."/>
      <w:lvlJc w:val="left"/>
      <w:pPr>
        <w:ind w:left="4162" w:hanging="360"/>
      </w:pPr>
    </w:lvl>
    <w:lvl w:ilvl="4" w:tplc="20000019" w:tentative="1">
      <w:start w:val="1"/>
      <w:numFmt w:val="chineseCounting"/>
      <w:lvlText w:val="%5."/>
      <w:lvlJc w:val="left"/>
      <w:pPr>
        <w:ind w:left="4882" w:hanging="360"/>
      </w:pPr>
    </w:lvl>
    <w:lvl w:ilvl="5" w:tplc="2000001B" w:tentative="1">
      <w:start w:val="1"/>
      <w:numFmt w:val="chineseCounting"/>
      <w:lvlText w:val="%6."/>
      <w:lvlJc w:val="right"/>
      <w:pPr>
        <w:ind w:left="5602" w:hanging="180"/>
      </w:pPr>
    </w:lvl>
    <w:lvl w:ilvl="6" w:tplc="2000000F" w:tentative="1">
      <w:start w:val="1"/>
      <w:numFmt w:val="chineseCounting"/>
      <w:lvlText w:val="%7."/>
      <w:lvlJc w:val="left"/>
      <w:pPr>
        <w:ind w:left="6322" w:hanging="360"/>
      </w:pPr>
    </w:lvl>
    <w:lvl w:ilvl="7" w:tplc="20000019" w:tentative="1">
      <w:start w:val="1"/>
      <w:numFmt w:val="chineseCounting"/>
      <w:lvlText w:val="%8."/>
      <w:lvlJc w:val="left"/>
      <w:pPr>
        <w:ind w:left="7042" w:hanging="360"/>
      </w:pPr>
    </w:lvl>
    <w:lvl w:ilvl="8" w:tplc="2000001B" w:tentative="1">
      <w:start w:val="1"/>
      <w:numFmt w:val="chineseCounting"/>
      <w:lvlText w:val="%9."/>
      <w:lvlJc w:val="right"/>
      <w:pPr>
        <w:ind w:left="7762" w:hanging="180"/>
      </w:pPr>
    </w:lvl>
  </w:abstractNum>
  <w:abstractNum w:abstractNumId="1" w15:restartNumberingAfterBreak="0">
    <w:nsid w:val="11440FEB"/>
    <w:multiLevelType w:val="hybridMultilevel"/>
    <w:tmpl w:val="959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19E3"/>
    <w:multiLevelType w:val="hybridMultilevel"/>
    <w:tmpl w:val="0A1AC500"/>
    <w:lvl w:ilvl="0" w:tplc="89C6034E">
      <w:start w:val="9"/>
      <w:numFmt w:val="chineseCounting"/>
      <w:lvlText w:val="(%1)"/>
      <w:lvlJc w:val="left"/>
      <w:pPr>
        <w:ind w:left="720" w:hanging="360"/>
      </w:pPr>
      <w:rPr>
        <w:rFonts w:hint="default"/>
      </w:rPr>
    </w:lvl>
    <w:lvl w:ilvl="1" w:tplc="20000019">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3" w15:restartNumberingAfterBreak="0">
    <w:nsid w:val="21A919A7"/>
    <w:multiLevelType w:val="hybridMultilevel"/>
    <w:tmpl w:val="1730CC6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6C0709"/>
    <w:multiLevelType w:val="hybridMultilevel"/>
    <w:tmpl w:val="2F9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842"/>
    <w:multiLevelType w:val="hybridMultilevel"/>
    <w:tmpl w:val="E3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0FCB"/>
    <w:multiLevelType w:val="hybridMultilevel"/>
    <w:tmpl w:val="14209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E129D"/>
    <w:multiLevelType w:val="hybridMultilevel"/>
    <w:tmpl w:val="A560BD28"/>
    <w:lvl w:ilvl="0" w:tplc="0F1602D2">
      <w:start w:val="1"/>
      <w:numFmt w:val="chineseCounting"/>
      <w:lvlText w:val="(%1)"/>
      <w:lvlJc w:val="left"/>
      <w:pPr>
        <w:ind w:left="1137" w:hanging="570"/>
      </w:pPr>
      <w:rPr>
        <w:rFonts w:hint="default"/>
      </w:rPr>
    </w:lvl>
    <w:lvl w:ilvl="1" w:tplc="04090019">
      <w:start w:val="1"/>
      <w:numFmt w:val="chineseCounting"/>
      <w:lvlText w:val="%2."/>
      <w:lvlJc w:val="left"/>
      <w:pPr>
        <w:ind w:left="1647" w:hanging="360"/>
      </w:pPr>
    </w:lvl>
    <w:lvl w:ilvl="2" w:tplc="0409001B" w:tentative="1">
      <w:start w:val="1"/>
      <w:numFmt w:val="chineseCounting"/>
      <w:lvlText w:val="%3."/>
      <w:lvlJc w:val="right"/>
      <w:pPr>
        <w:ind w:left="2367" w:hanging="180"/>
      </w:pPr>
    </w:lvl>
    <w:lvl w:ilvl="3" w:tplc="0409000F" w:tentative="1">
      <w:start w:val="1"/>
      <w:numFmt w:val="chineseCounting"/>
      <w:lvlText w:val="%4."/>
      <w:lvlJc w:val="left"/>
      <w:pPr>
        <w:ind w:left="3087" w:hanging="360"/>
      </w:pPr>
    </w:lvl>
    <w:lvl w:ilvl="4" w:tplc="04090019" w:tentative="1">
      <w:start w:val="1"/>
      <w:numFmt w:val="chineseCounting"/>
      <w:lvlText w:val="%5."/>
      <w:lvlJc w:val="left"/>
      <w:pPr>
        <w:ind w:left="3807" w:hanging="360"/>
      </w:pPr>
    </w:lvl>
    <w:lvl w:ilvl="5" w:tplc="0409001B" w:tentative="1">
      <w:start w:val="1"/>
      <w:numFmt w:val="chineseCounting"/>
      <w:lvlText w:val="%6."/>
      <w:lvlJc w:val="right"/>
      <w:pPr>
        <w:ind w:left="4527" w:hanging="180"/>
      </w:pPr>
    </w:lvl>
    <w:lvl w:ilvl="6" w:tplc="0409000F" w:tentative="1">
      <w:start w:val="1"/>
      <w:numFmt w:val="chineseCounting"/>
      <w:lvlText w:val="%7."/>
      <w:lvlJc w:val="left"/>
      <w:pPr>
        <w:ind w:left="5247" w:hanging="360"/>
      </w:pPr>
    </w:lvl>
    <w:lvl w:ilvl="7" w:tplc="04090019" w:tentative="1">
      <w:start w:val="1"/>
      <w:numFmt w:val="chineseCounting"/>
      <w:lvlText w:val="%8."/>
      <w:lvlJc w:val="left"/>
      <w:pPr>
        <w:ind w:left="5967" w:hanging="360"/>
      </w:pPr>
    </w:lvl>
    <w:lvl w:ilvl="8" w:tplc="0409001B" w:tentative="1">
      <w:start w:val="1"/>
      <w:numFmt w:val="chineseCounting"/>
      <w:lvlText w:val="%9."/>
      <w:lvlJc w:val="right"/>
      <w:pPr>
        <w:ind w:left="6687" w:hanging="180"/>
      </w:pPr>
    </w:lvl>
  </w:abstractNum>
  <w:num w:numId="1" w16cid:durableId="1850177678">
    <w:abstractNumId w:val="1"/>
  </w:num>
  <w:num w:numId="2" w16cid:durableId="922908190">
    <w:abstractNumId w:val="6"/>
  </w:num>
  <w:num w:numId="3" w16cid:durableId="824206198">
    <w:abstractNumId w:val="3"/>
  </w:num>
  <w:num w:numId="4" w16cid:durableId="170225377">
    <w:abstractNumId w:val="7"/>
  </w:num>
  <w:num w:numId="5" w16cid:durableId="272324012">
    <w:abstractNumId w:val="5"/>
  </w:num>
  <w:num w:numId="6" w16cid:durableId="1902524212">
    <w:abstractNumId w:val="4"/>
  </w:num>
  <w:num w:numId="7" w16cid:durableId="1888641185">
    <w:abstractNumId w:val="2"/>
  </w:num>
  <w:num w:numId="8" w16cid:durableId="102552020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2"/>
    <w:rsid w:val="000028A4"/>
    <w:rsid w:val="00005301"/>
    <w:rsid w:val="000105B6"/>
    <w:rsid w:val="000119A6"/>
    <w:rsid w:val="000133EE"/>
    <w:rsid w:val="00014899"/>
    <w:rsid w:val="0001660D"/>
    <w:rsid w:val="000206A8"/>
    <w:rsid w:val="00027205"/>
    <w:rsid w:val="0003137A"/>
    <w:rsid w:val="00041171"/>
    <w:rsid w:val="00041727"/>
    <w:rsid w:val="0004226F"/>
    <w:rsid w:val="00044123"/>
    <w:rsid w:val="00050F8E"/>
    <w:rsid w:val="000518BB"/>
    <w:rsid w:val="00056FD4"/>
    <w:rsid w:val="000573AD"/>
    <w:rsid w:val="000603B1"/>
    <w:rsid w:val="0006123B"/>
    <w:rsid w:val="0006483B"/>
    <w:rsid w:val="00064F6B"/>
    <w:rsid w:val="000675F7"/>
    <w:rsid w:val="00072F17"/>
    <w:rsid w:val="000731AA"/>
    <w:rsid w:val="000806D8"/>
    <w:rsid w:val="00082C80"/>
    <w:rsid w:val="00083847"/>
    <w:rsid w:val="00083C36"/>
    <w:rsid w:val="00084A1F"/>
    <w:rsid w:val="00084D58"/>
    <w:rsid w:val="0009137B"/>
    <w:rsid w:val="00092CAE"/>
    <w:rsid w:val="00095E48"/>
    <w:rsid w:val="000A19EF"/>
    <w:rsid w:val="000A2F6E"/>
    <w:rsid w:val="000A4F1C"/>
    <w:rsid w:val="000A5863"/>
    <w:rsid w:val="000A69BF"/>
    <w:rsid w:val="000B29F1"/>
    <w:rsid w:val="000C225A"/>
    <w:rsid w:val="000C6781"/>
    <w:rsid w:val="000D0753"/>
    <w:rsid w:val="000F08F2"/>
    <w:rsid w:val="000F5E49"/>
    <w:rsid w:val="000F7A87"/>
    <w:rsid w:val="00102EAE"/>
    <w:rsid w:val="001047DC"/>
    <w:rsid w:val="00105D2E"/>
    <w:rsid w:val="00111BFD"/>
    <w:rsid w:val="0011498B"/>
    <w:rsid w:val="00120147"/>
    <w:rsid w:val="00123140"/>
    <w:rsid w:val="00123D94"/>
    <w:rsid w:val="00130BBC"/>
    <w:rsid w:val="00133D13"/>
    <w:rsid w:val="00145FF9"/>
    <w:rsid w:val="00150DBD"/>
    <w:rsid w:val="001568A8"/>
    <w:rsid w:val="00156F9B"/>
    <w:rsid w:val="00162E05"/>
    <w:rsid w:val="00163BA3"/>
    <w:rsid w:val="00166B31"/>
    <w:rsid w:val="00167D54"/>
    <w:rsid w:val="00176AB5"/>
    <w:rsid w:val="00177F05"/>
    <w:rsid w:val="00180771"/>
    <w:rsid w:val="00190854"/>
    <w:rsid w:val="001930A3"/>
    <w:rsid w:val="00193876"/>
    <w:rsid w:val="001938DE"/>
    <w:rsid w:val="00196EB8"/>
    <w:rsid w:val="001A25F0"/>
    <w:rsid w:val="001A341E"/>
    <w:rsid w:val="001B0ADE"/>
    <w:rsid w:val="001B0EA6"/>
    <w:rsid w:val="001B1CDF"/>
    <w:rsid w:val="001B2EC4"/>
    <w:rsid w:val="001B56F4"/>
    <w:rsid w:val="001C1B59"/>
    <w:rsid w:val="001C1FB2"/>
    <w:rsid w:val="001C5462"/>
    <w:rsid w:val="001C6863"/>
    <w:rsid w:val="001D0D3B"/>
    <w:rsid w:val="001D265C"/>
    <w:rsid w:val="001D3062"/>
    <w:rsid w:val="001D3CFB"/>
    <w:rsid w:val="001D5056"/>
    <w:rsid w:val="001D559B"/>
    <w:rsid w:val="001D6302"/>
    <w:rsid w:val="001E269E"/>
    <w:rsid w:val="001E2C22"/>
    <w:rsid w:val="001E740C"/>
    <w:rsid w:val="001E7DD0"/>
    <w:rsid w:val="001F1109"/>
    <w:rsid w:val="001F1BDA"/>
    <w:rsid w:val="0020095E"/>
    <w:rsid w:val="002051F9"/>
    <w:rsid w:val="00210BFE"/>
    <w:rsid w:val="00210D30"/>
    <w:rsid w:val="00214A8E"/>
    <w:rsid w:val="002204FD"/>
    <w:rsid w:val="00221020"/>
    <w:rsid w:val="00227029"/>
    <w:rsid w:val="002308B5"/>
    <w:rsid w:val="00233C0B"/>
    <w:rsid w:val="00234A34"/>
    <w:rsid w:val="0025255D"/>
    <w:rsid w:val="00255EE3"/>
    <w:rsid w:val="00256B3D"/>
    <w:rsid w:val="0026743C"/>
    <w:rsid w:val="00270480"/>
    <w:rsid w:val="00271A9A"/>
    <w:rsid w:val="00273A6F"/>
    <w:rsid w:val="00274185"/>
    <w:rsid w:val="002779AF"/>
    <w:rsid w:val="00281DE3"/>
    <w:rsid w:val="002823D8"/>
    <w:rsid w:val="00283C83"/>
    <w:rsid w:val="0028531A"/>
    <w:rsid w:val="00285446"/>
    <w:rsid w:val="00290082"/>
    <w:rsid w:val="002901E0"/>
    <w:rsid w:val="00292F48"/>
    <w:rsid w:val="00295593"/>
    <w:rsid w:val="002A354F"/>
    <w:rsid w:val="002A386C"/>
    <w:rsid w:val="002B09DF"/>
    <w:rsid w:val="002B0E19"/>
    <w:rsid w:val="002B303B"/>
    <w:rsid w:val="002B540D"/>
    <w:rsid w:val="002B7A7E"/>
    <w:rsid w:val="002B7A8E"/>
    <w:rsid w:val="002C2B6D"/>
    <w:rsid w:val="002C2EDD"/>
    <w:rsid w:val="002C30BC"/>
    <w:rsid w:val="002C5965"/>
    <w:rsid w:val="002C5E15"/>
    <w:rsid w:val="002C7A88"/>
    <w:rsid w:val="002C7AB9"/>
    <w:rsid w:val="002D232B"/>
    <w:rsid w:val="002D2759"/>
    <w:rsid w:val="002D5E00"/>
    <w:rsid w:val="002D6DAC"/>
    <w:rsid w:val="002E261D"/>
    <w:rsid w:val="002E3FAD"/>
    <w:rsid w:val="002E4E16"/>
    <w:rsid w:val="002F2685"/>
    <w:rsid w:val="002F6DAC"/>
    <w:rsid w:val="00301E8C"/>
    <w:rsid w:val="00307122"/>
    <w:rsid w:val="00307DDD"/>
    <w:rsid w:val="00311016"/>
    <w:rsid w:val="00313D16"/>
    <w:rsid w:val="003143C9"/>
    <w:rsid w:val="003146E9"/>
    <w:rsid w:val="00314D5D"/>
    <w:rsid w:val="00320009"/>
    <w:rsid w:val="0032424A"/>
    <w:rsid w:val="003245D3"/>
    <w:rsid w:val="00330AA3"/>
    <w:rsid w:val="00331584"/>
    <w:rsid w:val="00331964"/>
    <w:rsid w:val="00334987"/>
    <w:rsid w:val="00340C69"/>
    <w:rsid w:val="00342E34"/>
    <w:rsid w:val="00351CAA"/>
    <w:rsid w:val="0035414A"/>
    <w:rsid w:val="00371CF1"/>
    <w:rsid w:val="0037222D"/>
    <w:rsid w:val="00373128"/>
    <w:rsid w:val="003750C1"/>
    <w:rsid w:val="00376938"/>
    <w:rsid w:val="0038051E"/>
    <w:rsid w:val="00380A2F"/>
    <w:rsid w:val="00380AF7"/>
    <w:rsid w:val="00394A05"/>
    <w:rsid w:val="00397770"/>
    <w:rsid w:val="00397880"/>
    <w:rsid w:val="003A7016"/>
    <w:rsid w:val="003B0C08"/>
    <w:rsid w:val="003C17A5"/>
    <w:rsid w:val="003C1843"/>
    <w:rsid w:val="003D1552"/>
    <w:rsid w:val="003D5065"/>
    <w:rsid w:val="003E381F"/>
    <w:rsid w:val="003E4046"/>
    <w:rsid w:val="003E6E5E"/>
    <w:rsid w:val="003F003A"/>
    <w:rsid w:val="003F0954"/>
    <w:rsid w:val="003F125B"/>
    <w:rsid w:val="003F2551"/>
    <w:rsid w:val="003F2EE4"/>
    <w:rsid w:val="003F4AC4"/>
    <w:rsid w:val="003F6EEC"/>
    <w:rsid w:val="003F7B3F"/>
    <w:rsid w:val="004058AD"/>
    <w:rsid w:val="0041078D"/>
    <w:rsid w:val="00416F97"/>
    <w:rsid w:val="00425173"/>
    <w:rsid w:val="0043039B"/>
    <w:rsid w:val="00436197"/>
    <w:rsid w:val="00436BA1"/>
    <w:rsid w:val="004423FE"/>
    <w:rsid w:val="00445C35"/>
    <w:rsid w:val="00445C58"/>
    <w:rsid w:val="004519AE"/>
    <w:rsid w:val="00454B41"/>
    <w:rsid w:val="0045663A"/>
    <w:rsid w:val="0046344E"/>
    <w:rsid w:val="004667E7"/>
    <w:rsid w:val="004672CF"/>
    <w:rsid w:val="00470DEF"/>
    <w:rsid w:val="00475797"/>
    <w:rsid w:val="00476D0A"/>
    <w:rsid w:val="00491024"/>
    <w:rsid w:val="0049253B"/>
    <w:rsid w:val="00495E2F"/>
    <w:rsid w:val="004A140B"/>
    <w:rsid w:val="004A4B47"/>
    <w:rsid w:val="004B0EC9"/>
    <w:rsid w:val="004B7216"/>
    <w:rsid w:val="004B7BAA"/>
    <w:rsid w:val="004C1ADF"/>
    <w:rsid w:val="004C2DF7"/>
    <w:rsid w:val="004C4E0B"/>
    <w:rsid w:val="004D497E"/>
    <w:rsid w:val="004E0466"/>
    <w:rsid w:val="004E4809"/>
    <w:rsid w:val="004E4CC3"/>
    <w:rsid w:val="004E5985"/>
    <w:rsid w:val="004E6352"/>
    <w:rsid w:val="004E6460"/>
    <w:rsid w:val="004F6B46"/>
    <w:rsid w:val="0050425E"/>
    <w:rsid w:val="00511999"/>
    <w:rsid w:val="005145D6"/>
    <w:rsid w:val="00515FF2"/>
    <w:rsid w:val="00520519"/>
    <w:rsid w:val="005207D3"/>
    <w:rsid w:val="00521EA5"/>
    <w:rsid w:val="00525B80"/>
    <w:rsid w:val="00526D2D"/>
    <w:rsid w:val="005272DF"/>
    <w:rsid w:val="0053098F"/>
    <w:rsid w:val="00536B2E"/>
    <w:rsid w:val="00546D8E"/>
    <w:rsid w:val="00553738"/>
    <w:rsid w:val="00553F7E"/>
    <w:rsid w:val="00555F46"/>
    <w:rsid w:val="005625D2"/>
    <w:rsid w:val="0056646F"/>
    <w:rsid w:val="00571AE1"/>
    <w:rsid w:val="00576EB2"/>
    <w:rsid w:val="00581B28"/>
    <w:rsid w:val="005859C2"/>
    <w:rsid w:val="0059057C"/>
    <w:rsid w:val="00592267"/>
    <w:rsid w:val="005937D0"/>
    <w:rsid w:val="0059421F"/>
    <w:rsid w:val="005956D9"/>
    <w:rsid w:val="005A136D"/>
    <w:rsid w:val="005A7857"/>
    <w:rsid w:val="005B0AE2"/>
    <w:rsid w:val="005B1427"/>
    <w:rsid w:val="005B1F2C"/>
    <w:rsid w:val="005B3745"/>
    <w:rsid w:val="005B5F3C"/>
    <w:rsid w:val="005C0977"/>
    <w:rsid w:val="005C3165"/>
    <w:rsid w:val="005C41F2"/>
    <w:rsid w:val="005D03D9"/>
    <w:rsid w:val="005D1EE8"/>
    <w:rsid w:val="005D56AE"/>
    <w:rsid w:val="005D666D"/>
    <w:rsid w:val="005E3A59"/>
    <w:rsid w:val="005E5176"/>
    <w:rsid w:val="005E7B46"/>
    <w:rsid w:val="005F61BA"/>
    <w:rsid w:val="005F6FC2"/>
    <w:rsid w:val="00604802"/>
    <w:rsid w:val="0061310A"/>
    <w:rsid w:val="00615AB0"/>
    <w:rsid w:val="00616247"/>
    <w:rsid w:val="0061778C"/>
    <w:rsid w:val="0062661B"/>
    <w:rsid w:val="00627FDC"/>
    <w:rsid w:val="00631292"/>
    <w:rsid w:val="00636B90"/>
    <w:rsid w:val="00637215"/>
    <w:rsid w:val="0064738B"/>
    <w:rsid w:val="006508EA"/>
    <w:rsid w:val="00650B18"/>
    <w:rsid w:val="00651CC3"/>
    <w:rsid w:val="006647DD"/>
    <w:rsid w:val="00664B25"/>
    <w:rsid w:val="00667E86"/>
    <w:rsid w:val="00672931"/>
    <w:rsid w:val="0068392D"/>
    <w:rsid w:val="00697B84"/>
    <w:rsid w:val="00697DB5"/>
    <w:rsid w:val="006A1B33"/>
    <w:rsid w:val="006A42CA"/>
    <w:rsid w:val="006A438B"/>
    <w:rsid w:val="006A490E"/>
    <w:rsid w:val="006A492A"/>
    <w:rsid w:val="006B3921"/>
    <w:rsid w:val="006B48BA"/>
    <w:rsid w:val="006B5C72"/>
    <w:rsid w:val="006B7C5A"/>
    <w:rsid w:val="006C289D"/>
    <w:rsid w:val="006D0310"/>
    <w:rsid w:val="006D064D"/>
    <w:rsid w:val="006D2009"/>
    <w:rsid w:val="006D23DA"/>
    <w:rsid w:val="006D5576"/>
    <w:rsid w:val="006E766D"/>
    <w:rsid w:val="006F48E5"/>
    <w:rsid w:val="006F4B29"/>
    <w:rsid w:val="006F6CE9"/>
    <w:rsid w:val="00700A23"/>
    <w:rsid w:val="00704027"/>
    <w:rsid w:val="0070517C"/>
    <w:rsid w:val="00705BC3"/>
    <w:rsid w:val="00705C9F"/>
    <w:rsid w:val="00710C33"/>
    <w:rsid w:val="00710FB2"/>
    <w:rsid w:val="00716951"/>
    <w:rsid w:val="00720F6B"/>
    <w:rsid w:val="00722587"/>
    <w:rsid w:val="00722594"/>
    <w:rsid w:val="00722E6F"/>
    <w:rsid w:val="007234E0"/>
    <w:rsid w:val="00730ADA"/>
    <w:rsid w:val="00732C37"/>
    <w:rsid w:val="00735D9E"/>
    <w:rsid w:val="00740D23"/>
    <w:rsid w:val="00742AC1"/>
    <w:rsid w:val="00745A09"/>
    <w:rsid w:val="0074706B"/>
    <w:rsid w:val="00751EAF"/>
    <w:rsid w:val="00754CF7"/>
    <w:rsid w:val="00757B0D"/>
    <w:rsid w:val="00761320"/>
    <w:rsid w:val="007651B1"/>
    <w:rsid w:val="00767CE1"/>
    <w:rsid w:val="00771A68"/>
    <w:rsid w:val="007744D2"/>
    <w:rsid w:val="00777578"/>
    <w:rsid w:val="00786136"/>
    <w:rsid w:val="00793B87"/>
    <w:rsid w:val="007966B6"/>
    <w:rsid w:val="007B05CF"/>
    <w:rsid w:val="007B573F"/>
    <w:rsid w:val="007C1F10"/>
    <w:rsid w:val="007C212A"/>
    <w:rsid w:val="007C3E3D"/>
    <w:rsid w:val="007C6941"/>
    <w:rsid w:val="007C6B0C"/>
    <w:rsid w:val="007D5B3C"/>
    <w:rsid w:val="007E7D21"/>
    <w:rsid w:val="007E7DBD"/>
    <w:rsid w:val="007F482F"/>
    <w:rsid w:val="007F7C94"/>
    <w:rsid w:val="0080398D"/>
    <w:rsid w:val="00804D94"/>
    <w:rsid w:val="00805174"/>
    <w:rsid w:val="00806385"/>
    <w:rsid w:val="00807CC5"/>
    <w:rsid w:val="00807ED7"/>
    <w:rsid w:val="0081005D"/>
    <w:rsid w:val="00810863"/>
    <w:rsid w:val="00814C66"/>
    <w:rsid w:val="00814CC6"/>
    <w:rsid w:val="00820B0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19BD"/>
    <w:rsid w:val="0088163A"/>
    <w:rsid w:val="00893376"/>
    <w:rsid w:val="0089537B"/>
    <w:rsid w:val="0089601F"/>
    <w:rsid w:val="008970B8"/>
    <w:rsid w:val="008A7313"/>
    <w:rsid w:val="008A7D91"/>
    <w:rsid w:val="008B0130"/>
    <w:rsid w:val="008B7FC7"/>
    <w:rsid w:val="008C27E4"/>
    <w:rsid w:val="008C4337"/>
    <w:rsid w:val="008C4F06"/>
    <w:rsid w:val="008D0C90"/>
    <w:rsid w:val="008D203D"/>
    <w:rsid w:val="008D2EAB"/>
    <w:rsid w:val="008E1E4A"/>
    <w:rsid w:val="008E5A12"/>
    <w:rsid w:val="008F0615"/>
    <w:rsid w:val="008F103E"/>
    <w:rsid w:val="008F1FDB"/>
    <w:rsid w:val="008F36FB"/>
    <w:rsid w:val="00902EA9"/>
    <w:rsid w:val="0090427F"/>
    <w:rsid w:val="009150FD"/>
    <w:rsid w:val="009152EF"/>
    <w:rsid w:val="00920506"/>
    <w:rsid w:val="00922174"/>
    <w:rsid w:val="0092434D"/>
    <w:rsid w:val="00931DEB"/>
    <w:rsid w:val="00933957"/>
    <w:rsid w:val="009356FA"/>
    <w:rsid w:val="0094603B"/>
    <w:rsid w:val="009504A1"/>
    <w:rsid w:val="00950605"/>
    <w:rsid w:val="00952233"/>
    <w:rsid w:val="00954D66"/>
    <w:rsid w:val="0096395A"/>
    <w:rsid w:val="00963F8F"/>
    <w:rsid w:val="00965132"/>
    <w:rsid w:val="00973A21"/>
    <w:rsid w:val="00973C62"/>
    <w:rsid w:val="00974AB6"/>
    <w:rsid w:val="00975D76"/>
    <w:rsid w:val="00982E51"/>
    <w:rsid w:val="009874B9"/>
    <w:rsid w:val="00993581"/>
    <w:rsid w:val="009A288C"/>
    <w:rsid w:val="009A64C1"/>
    <w:rsid w:val="009B3E19"/>
    <w:rsid w:val="009B6697"/>
    <w:rsid w:val="009B74F2"/>
    <w:rsid w:val="009C2B43"/>
    <w:rsid w:val="009C2EA4"/>
    <w:rsid w:val="009C4C04"/>
    <w:rsid w:val="009D5213"/>
    <w:rsid w:val="009E1C95"/>
    <w:rsid w:val="009E6CB8"/>
    <w:rsid w:val="009F196A"/>
    <w:rsid w:val="009F1E9F"/>
    <w:rsid w:val="009F3954"/>
    <w:rsid w:val="009F4938"/>
    <w:rsid w:val="009F669B"/>
    <w:rsid w:val="009F7566"/>
    <w:rsid w:val="009F7F18"/>
    <w:rsid w:val="00A02A72"/>
    <w:rsid w:val="00A02E06"/>
    <w:rsid w:val="00A06BFE"/>
    <w:rsid w:val="00A07CF3"/>
    <w:rsid w:val="00A10F5D"/>
    <w:rsid w:val="00A1199A"/>
    <w:rsid w:val="00A1243C"/>
    <w:rsid w:val="00A135AE"/>
    <w:rsid w:val="00A142D2"/>
    <w:rsid w:val="00A142D5"/>
    <w:rsid w:val="00A14AF1"/>
    <w:rsid w:val="00A16891"/>
    <w:rsid w:val="00A2201C"/>
    <w:rsid w:val="00A22C47"/>
    <w:rsid w:val="00A268CE"/>
    <w:rsid w:val="00A30245"/>
    <w:rsid w:val="00A332E8"/>
    <w:rsid w:val="00A35AF5"/>
    <w:rsid w:val="00A35DDF"/>
    <w:rsid w:val="00A36CBA"/>
    <w:rsid w:val="00A432CD"/>
    <w:rsid w:val="00A45741"/>
    <w:rsid w:val="00A47EF6"/>
    <w:rsid w:val="00A50291"/>
    <w:rsid w:val="00A530E4"/>
    <w:rsid w:val="00A549FF"/>
    <w:rsid w:val="00A56CCD"/>
    <w:rsid w:val="00A604CD"/>
    <w:rsid w:val="00A60FE6"/>
    <w:rsid w:val="00A614EB"/>
    <w:rsid w:val="00A622F5"/>
    <w:rsid w:val="00A630C9"/>
    <w:rsid w:val="00A641C6"/>
    <w:rsid w:val="00A650A2"/>
    <w:rsid w:val="00A654BE"/>
    <w:rsid w:val="00A656BD"/>
    <w:rsid w:val="00A66DD6"/>
    <w:rsid w:val="00A75018"/>
    <w:rsid w:val="00A771FD"/>
    <w:rsid w:val="00A80767"/>
    <w:rsid w:val="00A81C90"/>
    <w:rsid w:val="00A85210"/>
    <w:rsid w:val="00A874EF"/>
    <w:rsid w:val="00A94A8E"/>
    <w:rsid w:val="00A95415"/>
    <w:rsid w:val="00AA3C89"/>
    <w:rsid w:val="00AB32BD"/>
    <w:rsid w:val="00AB4723"/>
    <w:rsid w:val="00AB4BCD"/>
    <w:rsid w:val="00AB6466"/>
    <w:rsid w:val="00AC00F2"/>
    <w:rsid w:val="00AC4CDB"/>
    <w:rsid w:val="00AC6027"/>
    <w:rsid w:val="00AC70FE"/>
    <w:rsid w:val="00AD3AA3"/>
    <w:rsid w:val="00AD4358"/>
    <w:rsid w:val="00AF61E1"/>
    <w:rsid w:val="00AF638A"/>
    <w:rsid w:val="00B00141"/>
    <w:rsid w:val="00B009AA"/>
    <w:rsid w:val="00B00ECE"/>
    <w:rsid w:val="00B030C8"/>
    <w:rsid w:val="00B039C0"/>
    <w:rsid w:val="00B03A09"/>
    <w:rsid w:val="00B056E7"/>
    <w:rsid w:val="00B05B71"/>
    <w:rsid w:val="00B06901"/>
    <w:rsid w:val="00B06E2F"/>
    <w:rsid w:val="00B10035"/>
    <w:rsid w:val="00B15C76"/>
    <w:rsid w:val="00B165E6"/>
    <w:rsid w:val="00B235DB"/>
    <w:rsid w:val="00B424D9"/>
    <w:rsid w:val="00B447C0"/>
    <w:rsid w:val="00B52510"/>
    <w:rsid w:val="00B53E53"/>
    <w:rsid w:val="00B548A2"/>
    <w:rsid w:val="00B557B4"/>
    <w:rsid w:val="00B56934"/>
    <w:rsid w:val="00B62F03"/>
    <w:rsid w:val="00B72444"/>
    <w:rsid w:val="00B73BBB"/>
    <w:rsid w:val="00B813E2"/>
    <w:rsid w:val="00B860E1"/>
    <w:rsid w:val="00B91B66"/>
    <w:rsid w:val="00B93B62"/>
    <w:rsid w:val="00B953D1"/>
    <w:rsid w:val="00B96D93"/>
    <w:rsid w:val="00BA30D0"/>
    <w:rsid w:val="00BA7ED6"/>
    <w:rsid w:val="00BB0D32"/>
    <w:rsid w:val="00BC1180"/>
    <w:rsid w:val="00BC76B5"/>
    <w:rsid w:val="00BD1581"/>
    <w:rsid w:val="00BD5420"/>
    <w:rsid w:val="00BE739E"/>
    <w:rsid w:val="00BF5191"/>
    <w:rsid w:val="00C04BD2"/>
    <w:rsid w:val="00C060C7"/>
    <w:rsid w:val="00C13EEC"/>
    <w:rsid w:val="00C14689"/>
    <w:rsid w:val="00C14BB1"/>
    <w:rsid w:val="00C156A4"/>
    <w:rsid w:val="00C20FAA"/>
    <w:rsid w:val="00C23509"/>
    <w:rsid w:val="00C2459D"/>
    <w:rsid w:val="00C2755A"/>
    <w:rsid w:val="00C316F1"/>
    <w:rsid w:val="00C35029"/>
    <w:rsid w:val="00C365D7"/>
    <w:rsid w:val="00C41A5C"/>
    <w:rsid w:val="00C42C95"/>
    <w:rsid w:val="00C4470F"/>
    <w:rsid w:val="00C50727"/>
    <w:rsid w:val="00C55E5B"/>
    <w:rsid w:val="00C62739"/>
    <w:rsid w:val="00C63933"/>
    <w:rsid w:val="00C641B0"/>
    <w:rsid w:val="00C720A4"/>
    <w:rsid w:val="00C74F59"/>
    <w:rsid w:val="00C7611C"/>
    <w:rsid w:val="00C76705"/>
    <w:rsid w:val="00C94097"/>
    <w:rsid w:val="00C97246"/>
    <w:rsid w:val="00CA4269"/>
    <w:rsid w:val="00CA48CA"/>
    <w:rsid w:val="00CA5CAF"/>
    <w:rsid w:val="00CA7330"/>
    <w:rsid w:val="00CB15E9"/>
    <w:rsid w:val="00CB1C84"/>
    <w:rsid w:val="00CB5363"/>
    <w:rsid w:val="00CB5BCF"/>
    <w:rsid w:val="00CB64F0"/>
    <w:rsid w:val="00CB6C19"/>
    <w:rsid w:val="00CC2909"/>
    <w:rsid w:val="00CD0549"/>
    <w:rsid w:val="00CD4545"/>
    <w:rsid w:val="00CE08A9"/>
    <w:rsid w:val="00CE6B3C"/>
    <w:rsid w:val="00CF42A4"/>
    <w:rsid w:val="00CF44D9"/>
    <w:rsid w:val="00CF4A18"/>
    <w:rsid w:val="00CF70DC"/>
    <w:rsid w:val="00CF7740"/>
    <w:rsid w:val="00D0110B"/>
    <w:rsid w:val="00D05E6F"/>
    <w:rsid w:val="00D16644"/>
    <w:rsid w:val="00D20296"/>
    <w:rsid w:val="00D20D9A"/>
    <w:rsid w:val="00D215E0"/>
    <w:rsid w:val="00D2231A"/>
    <w:rsid w:val="00D276BD"/>
    <w:rsid w:val="00D27929"/>
    <w:rsid w:val="00D32CC0"/>
    <w:rsid w:val="00D32E47"/>
    <w:rsid w:val="00D33442"/>
    <w:rsid w:val="00D3615D"/>
    <w:rsid w:val="00D419C6"/>
    <w:rsid w:val="00D43C57"/>
    <w:rsid w:val="00D43D16"/>
    <w:rsid w:val="00D44BAD"/>
    <w:rsid w:val="00D45B55"/>
    <w:rsid w:val="00D4785A"/>
    <w:rsid w:val="00D5094B"/>
    <w:rsid w:val="00D51774"/>
    <w:rsid w:val="00D52E43"/>
    <w:rsid w:val="00D56A39"/>
    <w:rsid w:val="00D63265"/>
    <w:rsid w:val="00D662B6"/>
    <w:rsid w:val="00D664D7"/>
    <w:rsid w:val="00D67E1E"/>
    <w:rsid w:val="00D701E8"/>
    <w:rsid w:val="00D7097B"/>
    <w:rsid w:val="00D716D6"/>
    <w:rsid w:val="00D7197D"/>
    <w:rsid w:val="00D72BC4"/>
    <w:rsid w:val="00D74BFE"/>
    <w:rsid w:val="00D815FC"/>
    <w:rsid w:val="00D8517B"/>
    <w:rsid w:val="00D902EE"/>
    <w:rsid w:val="00D91DFA"/>
    <w:rsid w:val="00D9701D"/>
    <w:rsid w:val="00DA159A"/>
    <w:rsid w:val="00DA517E"/>
    <w:rsid w:val="00DA5573"/>
    <w:rsid w:val="00DA6974"/>
    <w:rsid w:val="00DA7473"/>
    <w:rsid w:val="00DB1AB2"/>
    <w:rsid w:val="00DC0E9B"/>
    <w:rsid w:val="00DC17C2"/>
    <w:rsid w:val="00DC2EE0"/>
    <w:rsid w:val="00DC415F"/>
    <w:rsid w:val="00DC4FDF"/>
    <w:rsid w:val="00DC62E1"/>
    <w:rsid w:val="00DC66F0"/>
    <w:rsid w:val="00DD0251"/>
    <w:rsid w:val="00DD3105"/>
    <w:rsid w:val="00DD3A65"/>
    <w:rsid w:val="00DD62C6"/>
    <w:rsid w:val="00DE2641"/>
    <w:rsid w:val="00DE314D"/>
    <w:rsid w:val="00DE3B92"/>
    <w:rsid w:val="00DE48B4"/>
    <w:rsid w:val="00DE5ACA"/>
    <w:rsid w:val="00DE7137"/>
    <w:rsid w:val="00DF18E4"/>
    <w:rsid w:val="00DF37A2"/>
    <w:rsid w:val="00DF50D6"/>
    <w:rsid w:val="00DF544D"/>
    <w:rsid w:val="00E00498"/>
    <w:rsid w:val="00E05A82"/>
    <w:rsid w:val="00E0768B"/>
    <w:rsid w:val="00E14023"/>
    <w:rsid w:val="00E1464C"/>
    <w:rsid w:val="00E14ADB"/>
    <w:rsid w:val="00E15A40"/>
    <w:rsid w:val="00E17D53"/>
    <w:rsid w:val="00E22F78"/>
    <w:rsid w:val="00E2425D"/>
    <w:rsid w:val="00E24F87"/>
    <w:rsid w:val="00E2617A"/>
    <w:rsid w:val="00E273FB"/>
    <w:rsid w:val="00E31CD4"/>
    <w:rsid w:val="00E40CAE"/>
    <w:rsid w:val="00E538E6"/>
    <w:rsid w:val="00E56696"/>
    <w:rsid w:val="00E630CF"/>
    <w:rsid w:val="00E74332"/>
    <w:rsid w:val="00E768A9"/>
    <w:rsid w:val="00E802A2"/>
    <w:rsid w:val="00E8410F"/>
    <w:rsid w:val="00E85C0B"/>
    <w:rsid w:val="00EA3227"/>
    <w:rsid w:val="00EA7089"/>
    <w:rsid w:val="00EB13D7"/>
    <w:rsid w:val="00EB1E83"/>
    <w:rsid w:val="00ED22CB"/>
    <w:rsid w:val="00ED4BB1"/>
    <w:rsid w:val="00ED55E4"/>
    <w:rsid w:val="00ED67AF"/>
    <w:rsid w:val="00EE11F0"/>
    <w:rsid w:val="00EE128C"/>
    <w:rsid w:val="00EE4C48"/>
    <w:rsid w:val="00EE5D2E"/>
    <w:rsid w:val="00EE7E6F"/>
    <w:rsid w:val="00EF0B96"/>
    <w:rsid w:val="00EF1D53"/>
    <w:rsid w:val="00EF66D9"/>
    <w:rsid w:val="00EF68E3"/>
    <w:rsid w:val="00EF6BA5"/>
    <w:rsid w:val="00EF780D"/>
    <w:rsid w:val="00EF7A98"/>
    <w:rsid w:val="00F0267E"/>
    <w:rsid w:val="00F036F2"/>
    <w:rsid w:val="00F071B2"/>
    <w:rsid w:val="00F11B47"/>
    <w:rsid w:val="00F2412D"/>
    <w:rsid w:val="00F25D8D"/>
    <w:rsid w:val="00F26ECC"/>
    <w:rsid w:val="00F3069C"/>
    <w:rsid w:val="00F34485"/>
    <w:rsid w:val="00F35153"/>
    <w:rsid w:val="00F351B7"/>
    <w:rsid w:val="00F3603E"/>
    <w:rsid w:val="00F41807"/>
    <w:rsid w:val="00F4382D"/>
    <w:rsid w:val="00F44CCB"/>
    <w:rsid w:val="00F474C9"/>
    <w:rsid w:val="00F5126B"/>
    <w:rsid w:val="00F53DF1"/>
    <w:rsid w:val="00F54EA3"/>
    <w:rsid w:val="00F61675"/>
    <w:rsid w:val="00F64D7A"/>
    <w:rsid w:val="00F6686B"/>
    <w:rsid w:val="00F67F74"/>
    <w:rsid w:val="00F712B3"/>
    <w:rsid w:val="00F71E9F"/>
    <w:rsid w:val="00F72192"/>
    <w:rsid w:val="00F73DE3"/>
    <w:rsid w:val="00F744BF"/>
    <w:rsid w:val="00F7632C"/>
    <w:rsid w:val="00F77219"/>
    <w:rsid w:val="00F84DD2"/>
    <w:rsid w:val="00F91BCB"/>
    <w:rsid w:val="00F95439"/>
    <w:rsid w:val="00FB0872"/>
    <w:rsid w:val="00FB2014"/>
    <w:rsid w:val="00FB54CC"/>
    <w:rsid w:val="00FB7E0E"/>
    <w:rsid w:val="00FC0546"/>
    <w:rsid w:val="00FC6151"/>
    <w:rsid w:val="00FC70B3"/>
    <w:rsid w:val="00FD1A37"/>
    <w:rsid w:val="00FD4E5B"/>
    <w:rsid w:val="00FE188A"/>
    <w:rsid w:val="00FE4EE0"/>
    <w:rsid w:val="00FE7C3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2D2B7"/>
  <w15:docId w15:val="{522B6560-877C-4B29-8674-1EB6FE8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74185"/>
    <w:pPr>
      <w:ind w:left="720"/>
      <w:contextualSpacing/>
    </w:pPr>
  </w:style>
  <w:style w:type="character" w:customStyle="1" w:styleId="FooterChar">
    <w:name w:val="Footer Char"/>
    <w:basedOn w:val="DefaultParagraphFont"/>
    <w:link w:val="Footer"/>
    <w:uiPriority w:val="99"/>
    <w:rsid w:val="00CF4A1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933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wmo.int/en/our-mandate/water" TargetMode="External"/><Relationship Id="rId18" Type="http://schemas.openxmlformats.org/officeDocument/2006/relationships/hyperlink" Target="https://gcw.met.no/node/6" TargetMode="External"/><Relationship Id="rId26" Type="http://schemas.openxmlformats.org/officeDocument/2006/relationships/hyperlink" Target="https://library.wmo.int/index.php?lvl=notice_display&amp;id=12407" TargetMode="External"/><Relationship Id="rId39" Type="http://schemas.openxmlformats.org/officeDocument/2006/relationships/hyperlink" Target="https://cryosphericsciences.org/activities/jb-status-mountain-snow-cover/" TargetMode="External"/><Relationship Id="rId21" Type="http://schemas.openxmlformats.org/officeDocument/2006/relationships/hyperlink" Target="https://globalcryospherewatch.org/satellites/trackers.html" TargetMode="External"/><Relationship Id="rId34" Type="http://schemas.openxmlformats.org/officeDocument/2006/relationships/hyperlink" Target="https://library.wmo.int/index.php?lvl=notice_display&amp;id=19925" TargetMode="External"/><Relationship Id="rId42" Type="http://schemas.openxmlformats.org/officeDocument/2006/relationships/hyperlink" Target="https://journals.ametsoc.org/view/journals/bams/103/6/BAMS-D-21-0227.1.xml" TargetMode="External"/><Relationship Id="rId47" Type="http://schemas.openxmlformats.org/officeDocument/2006/relationships/hyperlink" Target="https://library.wmo.int/doc_num.php?explnum_id=11197/" TargetMode="External"/><Relationship Id="rId50" Type="http://schemas.openxmlformats.org/officeDocument/2006/relationships/hyperlink" Target="http://globalcryospherewatch.org/"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407" TargetMode="External"/><Relationship Id="rId29" Type="http://schemas.openxmlformats.org/officeDocument/2006/relationships/hyperlink" Target="https://gcw.met.no/node/6" TargetMode="External"/><Relationship Id="rId11" Type="http://schemas.openxmlformats.org/officeDocument/2006/relationships/image" Target="media/image1.jpeg"/><Relationship Id="rId24" Type="http://schemas.openxmlformats.org/officeDocument/2006/relationships/hyperlink" Target="https://library.wmo.int/doc_num.php?explnum_id=11137"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globalcryospherewatch.org/assessments/snow/" TargetMode="External"/><Relationship Id="rId40" Type="http://schemas.openxmlformats.org/officeDocument/2006/relationships/hyperlink" Target="https://library.wmo.int/doc_num.php?explnum_id=4651" TargetMode="External"/><Relationship Id="rId45" Type="http://schemas.openxmlformats.org/officeDocument/2006/relationships/hyperlink" Target="https://arcticobserving.org/" TargetMode="External"/><Relationship Id="rId53" Type="http://schemas.openxmlformats.org/officeDocument/2006/relationships/hyperlink" Target="https://globalcryospherewatch.org/news/cryo_in_the_news.htm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index.php?lvl=notice_display&amp;id=10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globalcryospherewatch.org/projects/snowreporting.html" TargetMode="External"/><Relationship Id="rId27" Type="http://schemas.openxmlformats.org/officeDocument/2006/relationships/hyperlink" Target="https://meetings.wmo.int/INFCOM-2/English/1.%20DRAFTS%20FOR%20DISCUSSION/INFCOM-2-d06-2(2)-UPDATE-GUIDE-WMO-NO-8-draft1_en.docx?Web=1" TargetMode="External"/><Relationship Id="rId30" Type="http://schemas.openxmlformats.org/officeDocument/2006/relationships/hyperlink" Target="https://meetings.wmo.int/INFCOM-2/_layouts/15/WopiFrame.aspx?sourcedoc=/INFCOM-2/English/1.%20DRAFTS%20FOR%20DISCUSSION/INFCOM-2-d06-3(1)-IMPLEMENTATION-WIS-2-0-draft1_en.docx&amp;action=default" TargetMode="External"/><Relationship Id="rId35" Type="http://schemas.openxmlformats.org/officeDocument/2006/relationships/hyperlink" Target="https://library.wmo.int/index.php?lvl=notice_display&amp;id=10684" TargetMode="External"/><Relationship Id="rId43" Type="http://schemas.openxmlformats.org/officeDocument/2006/relationships/hyperlink" Target="https://arcticpassion.eu/" TargetMode="External"/><Relationship Id="rId48" Type="http://schemas.openxmlformats.org/officeDocument/2006/relationships/hyperlink" Target="https://meetings.wmo.int/INFCOM-2/English/1.%20DRAFTS%20FOR%20DISCUSSION/INFCOM-2-d06-6-RECOMMENDATION-SG-CRYO-INTEGRATION-CRYOSPHERE-EARTH-SYSTEM-draft1_en.docx?Web=1"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ublic.wmo.int/en/our-mandate/focus-areas/cryosphere" TargetMode="External"/><Relationship Id="rId3" Type="http://schemas.openxmlformats.org/officeDocument/2006/relationships/customXml" Target="../customXml/item3.xml"/><Relationship Id="rId12" Type="http://schemas.openxmlformats.org/officeDocument/2006/relationships/hyperlink" Target="https://library.wmo.int/doc_num.php?explnum_id=9939" TargetMode="External"/><Relationship Id="rId17" Type="http://schemas.openxmlformats.org/officeDocument/2006/relationships/hyperlink" Target="https://library.wmo.int/index.php?lvl=notice_display&amp;id=19925" TargetMode="External"/><Relationship Id="rId25" Type="http://schemas.openxmlformats.org/officeDocument/2006/relationships/hyperlink" Target="https://library.wmo.int/doc_num.php?explnum_id=11137" TargetMode="External"/><Relationship Id="rId33" Type="http://schemas.openxmlformats.org/officeDocument/2006/relationships/hyperlink" Target="https://library.wmo.int/index.php?lvl=notice_display&amp;id=19925" TargetMode="External"/><Relationship Id="rId38"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46" Type="http://schemas.openxmlformats.org/officeDocument/2006/relationships/hyperlink" Target="https://arcticnet.ulaval.ca/" TargetMode="External"/><Relationship Id="rId20" Type="http://schemas.openxmlformats.org/officeDocument/2006/relationships/hyperlink" Target="https://globalcryospherewatch.org/assessments/" TargetMode="External"/><Relationship Id="rId41" Type="http://schemas.openxmlformats.org/officeDocument/2006/relationships/hyperlink" Target="https://public.wmo.int/en/resources/bulletin/global-cryosphere-watch-%E2%80%93-sea-ice-information-science-and-operation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globalcryospherewatch.org/reference/snow_inventory.php" TargetMode="External"/><Relationship Id="rId28" Type="http://schemas.openxmlformats.org/officeDocument/2006/relationships/hyperlink" Target="https://stratus.ssec.wisc.edu/igos/docs/cryos_theme_report.pdf" TargetMode="External"/><Relationship Id="rId36" Type="http://schemas.openxmlformats.org/officeDocument/2006/relationships/hyperlink" Target="https://library.wmo.int/index.php?lvl=notice_display&amp;id=10684" TargetMode="External"/><Relationship Id="rId49" Type="http://schemas.openxmlformats.org/officeDocument/2006/relationships/hyperlink" Target="https://meetings.wmo.int/INFCOM-2/English/1.%20DRAFTS%20FOR%20DISCUSSION/INFCOM-2-d05-2-SUBSIDIARY-BODIES-draft1_en.docx?Web=1"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teoio.slf.ch/" TargetMode="External"/><Relationship Id="rId44" Type="http://schemas.openxmlformats.org/officeDocument/2006/relationships/hyperlink" Target="https://mountainresearchinitiative.org/" TargetMode="External"/><Relationship Id="rId52" Type="http://schemas.openxmlformats.org/officeDocument/2006/relationships/hyperlink" Target="https://globalcryospherewatch.org/state_of_cr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EA1D2-BBCB-4B1F-95EC-C17B0F36D5A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F421F205-4063-4618-8793-2FE0E68AD9A2}"/>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8057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Rodica Nitu</dc:creator>
  <cp:lastModifiedBy>Zhaoli CHEN</cp:lastModifiedBy>
  <cp:revision>4</cp:revision>
  <cp:lastPrinted>2013-03-12T09:27:00Z</cp:lastPrinted>
  <dcterms:created xsi:type="dcterms:W3CDTF">2022-10-12T10:25:00Z</dcterms:created>
  <dcterms:modified xsi:type="dcterms:W3CDTF">2022-10-21T06:46:00Z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