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A80767" w:rsidRPr="00FC70B3" w14:paraId="5AF7029B" w14:textId="77777777" w:rsidTr="00826D53">
        <w:trPr>
          <w:trHeight w:val="282"/>
        </w:trPr>
        <w:tc>
          <w:tcPr>
            <w:tcW w:w="500" w:type="dxa"/>
            <w:vMerge w:val="restart"/>
            <w:tcBorders>
              <w:bottom w:val="nil"/>
            </w:tcBorders>
            <w:textDirection w:val="btLr"/>
          </w:tcPr>
          <w:p w14:paraId="71236E7C" w14:textId="77777777" w:rsidR="00A80767" w:rsidRPr="00FC70B3" w:rsidRDefault="00A80767" w:rsidP="00A650A2">
            <w:pPr>
              <w:tabs>
                <w:tab w:val="clear" w:pos="1134"/>
                <w:tab w:val="left" w:pos="6946"/>
              </w:tabs>
              <w:suppressAutoHyphens/>
              <w:spacing w:after="120" w:line="252" w:lineRule="auto"/>
              <w:ind w:left="175" w:right="113"/>
              <w:jc w:val="center"/>
              <w:rPr>
                <w:color w:val="365F91" w:themeColor="accent1" w:themeShade="BF"/>
                <w:sz w:val="12"/>
                <w:szCs w:val="12"/>
                <w:lang w:eastAsia="zh-CN"/>
              </w:rPr>
            </w:pPr>
            <w:bookmarkStart w:id="0" w:name="_GoBack"/>
            <w:bookmarkEnd w:id="0"/>
            <w:r w:rsidRPr="00FC70B3">
              <w:rPr>
                <w:color w:val="365F91" w:themeColor="accent1" w:themeShade="BF"/>
                <w:sz w:val="10"/>
                <w:szCs w:val="10"/>
                <w:lang w:eastAsia="zh-CN"/>
              </w:rPr>
              <w:t>WEATHER CLIMATE WATER</w:t>
            </w:r>
          </w:p>
        </w:tc>
        <w:tc>
          <w:tcPr>
            <w:tcW w:w="6852" w:type="dxa"/>
            <w:vMerge w:val="restart"/>
          </w:tcPr>
          <w:p w14:paraId="77527BBC" w14:textId="77777777" w:rsidR="00A80767" w:rsidRPr="00FC70B3" w:rsidRDefault="00A80767" w:rsidP="00826D53">
            <w:pPr>
              <w:tabs>
                <w:tab w:val="left" w:pos="6946"/>
              </w:tabs>
              <w:suppressAutoHyphens/>
              <w:spacing w:after="120" w:line="252" w:lineRule="auto"/>
              <w:ind w:left="1134"/>
              <w:jc w:val="left"/>
              <w:rPr>
                <w:rFonts w:cs="Tahoma"/>
                <w:b/>
                <w:bCs/>
                <w:color w:val="365F91" w:themeColor="accent1" w:themeShade="BF"/>
                <w:szCs w:val="22"/>
              </w:rPr>
            </w:pPr>
            <w:r w:rsidRPr="00FC70B3">
              <w:rPr>
                <w:noProof/>
                <w:color w:val="365F91" w:themeColor="accent1" w:themeShade="BF"/>
                <w:szCs w:val="22"/>
                <w:lang w:eastAsia="zh-CN"/>
              </w:rPr>
              <w:drawing>
                <wp:anchor distT="0" distB="0" distL="114300" distR="114300" simplePos="0" relativeHeight="251659264" behindDoc="1" locked="1" layoutInCell="1" allowOverlap="1" wp14:anchorId="1D9FBD32" wp14:editId="1429E9DA">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DF37A2" w:rsidRPr="00FC70B3">
              <w:rPr>
                <w:rFonts w:cs="Tahoma"/>
                <w:b/>
                <w:bCs/>
                <w:color w:val="365F91" w:themeColor="accent1" w:themeShade="BF"/>
                <w:szCs w:val="22"/>
              </w:rPr>
              <w:t>World Meteorological Organization</w:t>
            </w:r>
          </w:p>
          <w:p w14:paraId="3261E2B2" w14:textId="77777777" w:rsidR="00A80767" w:rsidRPr="00FC70B3" w:rsidRDefault="00DF37A2" w:rsidP="00826D53">
            <w:pPr>
              <w:tabs>
                <w:tab w:val="left" w:pos="6946"/>
              </w:tabs>
              <w:suppressAutoHyphens/>
              <w:spacing w:after="120" w:line="252" w:lineRule="auto"/>
              <w:ind w:left="1134"/>
              <w:jc w:val="left"/>
              <w:rPr>
                <w:rFonts w:cs="Tahoma"/>
                <w:b/>
                <w:color w:val="365F91" w:themeColor="accent1" w:themeShade="BF"/>
                <w:spacing w:val="-2"/>
                <w:szCs w:val="22"/>
              </w:rPr>
            </w:pPr>
            <w:r w:rsidRPr="00FC70B3">
              <w:rPr>
                <w:rFonts w:cs="Tahoma"/>
                <w:b/>
                <w:color w:val="365F91" w:themeColor="accent1" w:themeShade="BF"/>
                <w:spacing w:val="-2"/>
                <w:szCs w:val="22"/>
              </w:rPr>
              <w:t>COMMISSION FOR OBSERVATION, INFRASTRUCTURE AND INFORMATION SYSTEMS</w:t>
            </w:r>
          </w:p>
          <w:p w14:paraId="704282D4" w14:textId="77777777" w:rsidR="00A80767" w:rsidRPr="00FC70B3" w:rsidRDefault="00DF37A2" w:rsidP="00826D53">
            <w:pPr>
              <w:tabs>
                <w:tab w:val="left" w:pos="6946"/>
              </w:tabs>
              <w:suppressAutoHyphens/>
              <w:spacing w:after="120" w:line="252" w:lineRule="auto"/>
              <w:ind w:left="1134"/>
              <w:jc w:val="left"/>
              <w:rPr>
                <w:rFonts w:cs="Tahoma"/>
                <w:b/>
                <w:bCs/>
                <w:color w:val="365F91" w:themeColor="accent1" w:themeShade="BF"/>
                <w:szCs w:val="22"/>
              </w:rPr>
            </w:pPr>
            <w:r w:rsidRPr="00FC70B3">
              <w:rPr>
                <w:rFonts w:cstheme="minorBidi"/>
                <w:b/>
                <w:snapToGrid w:val="0"/>
                <w:color w:val="365F91" w:themeColor="accent1" w:themeShade="BF"/>
                <w:szCs w:val="22"/>
              </w:rPr>
              <w:t>Second Session</w:t>
            </w:r>
            <w:r w:rsidR="00A80767" w:rsidRPr="00FC70B3">
              <w:rPr>
                <w:rFonts w:cstheme="minorBidi"/>
                <w:b/>
                <w:snapToGrid w:val="0"/>
                <w:color w:val="365F91" w:themeColor="accent1" w:themeShade="BF"/>
                <w:szCs w:val="22"/>
              </w:rPr>
              <w:br/>
            </w:r>
            <w:r w:rsidRPr="00FC70B3">
              <w:rPr>
                <w:snapToGrid w:val="0"/>
                <w:color w:val="365F91" w:themeColor="accent1" w:themeShade="BF"/>
                <w:szCs w:val="22"/>
              </w:rPr>
              <w:t>24 to 28 October 2022, Geneva</w:t>
            </w:r>
          </w:p>
        </w:tc>
        <w:tc>
          <w:tcPr>
            <w:tcW w:w="2962" w:type="dxa"/>
          </w:tcPr>
          <w:p w14:paraId="42A1F9C0" w14:textId="6F01C86B" w:rsidR="00A80767" w:rsidRPr="00FC70B3" w:rsidRDefault="00DF37A2" w:rsidP="00826D53">
            <w:pPr>
              <w:tabs>
                <w:tab w:val="clear" w:pos="1134"/>
              </w:tabs>
              <w:spacing w:after="60"/>
              <w:ind w:right="-108"/>
              <w:jc w:val="right"/>
              <w:rPr>
                <w:rFonts w:cs="Tahoma"/>
                <w:b/>
                <w:bCs/>
                <w:color w:val="365F91" w:themeColor="accent1" w:themeShade="BF"/>
                <w:szCs w:val="22"/>
              </w:rPr>
            </w:pPr>
            <w:r w:rsidRPr="00FC70B3">
              <w:rPr>
                <w:rFonts w:cs="Tahoma"/>
                <w:b/>
                <w:bCs/>
                <w:color w:val="365F91" w:themeColor="accent1" w:themeShade="BF"/>
                <w:szCs w:val="22"/>
              </w:rPr>
              <w:t xml:space="preserve">INFCOM-2/INF. </w:t>
            </w:r>
            <w:r w:rsidR="00C641B0">
              <w:rPr>
                <w:rFonts w:cs="Tahoma"/>
                <w:b/>
                <w:bCs/>
                <w:color w:val="365F91" w:themeColor="accent1" w:themeShade="BF"/>
                <w:szCs w:val="22"/>
              </w:rPr>
              <w:t>2(2)</w:t>
            </w:r>
          </w:p>
        </w:tc>
      </w:tr>
      <w:tr w:rsidR="00A80767" w:rsidRPr="00FC70B3" w14:paraId="71AD95EB" w14:textId="77777777" w:rsidTr="00826D53">
        <w:trPr>
          <w:trHeight w:val="730"/>
        </w:trPr>
        <w:tc>
          <w:tcPr>
            <w:tcW w:w="500" w:type="dxa"/>
            <w:vMerge/>
            <w:tcBorders>
              <w:bottom w:val="nil"/>
            </w:tcBorders>
          </w:tcPr>
          <w:p w14:paraId="512BD591" w14:textId="77777777" w:rsidR="00A80767" w:rsidRPr="00FC70B3"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6852" w:type="dxa"/>
            <w:vMerge/>
          </w:tcPr>
          <w:p w14:paraId="19ACECAD" w14:textId="77777777" w:rsidR="00A80767" w:rsidRPr="00FC70B3"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2962" w:type="dxa"/>
          </w:tcPr>
          <w:p w14:paraId="1A0069E3" w14:textId="2B938A09" w:rsidR="00A80767" w:rsidRPr="00FC70B3" w:rsidRDefault="00A80767" w:rsidP="006F48E5">
            <w:pPr>
              <w:tabs>
                <w:tab w:val="clear" w:pos="1134"/>
              </w:tabs>
              <w:spacing w:before="120" w:after="60"/>
              <w:jc w:val="right"/>
              <w:rPr>
                <w:rFonts w:cs="Tahoma"/>
                <w:color w:val="365F91" w:themeColor="accent1" w:themeShade="BF"/>
                <w:szCs w:val="22"/>
              </w:rPr>
            </w:pPr>
            <w:r w:rsidRPr="00FC70B3">
              <w:rPr>
                <w:rFonts w:cs="Tahoma"/>
                <w:color w:val="365F91" w:themeColor="accent1" w:themeShade="BF"/>
                <w:szCs w:val="22"/>
              </w:rPr>
              <w:t>Submitted by:</w:t>
            </w:r>
            <w:r w:rsidRPr="00FC70B3">
              <w:rPr>
                <w:rFonts w:cs="Tahoma"/>
                <w:color w:val="365F91" w:themeColor="accent1" w:themeShade="BF"/>
                <w:szCs w:val="22"/>
              </w:rPr>
              <w:br/>
            </w:r>
            <w:r w:rsidR="00274185" w:rsidRPr="00FC70B3">
              <w:rPr>
                <w:rFonts w:cs="Tahoma"/>
                <w:color w:val="365F91" w:themeColor="accent1" w:themeShade="BF"/>
                <w:szCs w:val="22"/>
              </w:rPr>
              <w:t>Chair of the GCW-AG</w:t>
            </w:r>
          </w:p>
          <w:p w14:paraId="6D4890A9" w14:textId="194D4AC8" w:rsidR="00A80767" w:rsidRDefault="00A142D5" w:rsidP="006F48E5">
            <w:pPr>
              <w:tabs>
                <w:tab w:val="clear" w:pos="1134"/>
              </w:tabs>
              <w:spacing w:before="120" w:after="60"/>
              <w:jc w:val="right"/>
              <w:rPr>
                <w:rFonts w:cs="Tahoma"/>
                <w:color w:val="365F91" w:themeColor="accent1" w:themeShade="BF"/>
                <w:szCs w:val="22"/>
              </w:rPr>
            </w:pPr>
            <w:r w:rsidRPr="00FC70B3">
              <w:rPr>
                <w:rFonts w:cs="Tahoma"/>
                <w:color w:val="365F91" w:themeColor="accent1" w:themeShade="BF"/>
                <w:szCs w:val="22"/>
              </w:rPr>
              <w:t>1</w:t>
            </w:r>
            <w:r w:rsidR="009B74F2">
              <w:rPr>
                <w:rFonts w:cs="Tahoma"/>
                <w:color w:val="365F91" w:themeColor="accent1" w:themeShade="BF"/>
                <w:szCs w:val="22"/>
              </w:rPr>
              <w:t>2</w:t>
            </w:r>
            <w:r w:rsidR="00DF37A2" w:rsidRPr="00FC70B3">
              <w:rPr>
                <w:rFonts w:cs="Tahoma"/>
                <w:color w:val="365F91" w:themeColor="accent1" w:themeShade="BF"/>
                <w:szCs w:val="22"/>
              </w:rPr>
              <w:t>.X.2022</w:t>
            </w:r>
          </w:p>
          <w:p w14:paraId="7CFC2F40" w14:textId="2B977AA3" w:rsidR="00A650A2" w:rsidRPr="00A650A2" w:rsidRDefault="00A650A2" w:rsidP="00A650A2">
            <w:pPr>
              <w:pStyle w:val="WMOBodyText"/>
              <w:rPr>
                <w:lang w:eastAsia="en-US"/>
              </w:rPr>
            </w:pPr>
          </w:p>
        </w:tc>
      </w:tr>
    </w:tbl>
    <w:p w14:paraId="2B5D5953" w14:textId="4CE83FCD" w:rsidR="005E7B46" w:rsidRPr="00FC70B3" w:rsidRDefault="00274185" w:rsidP="005E7B46">
      <w:pPr>
        <w:pStyle w:val="Heading2"/>
        <w:rPr>
          <w:sz w:val="20"/>
          <w:szCs w:val="20"/>
        </w:rPr>
      </w:pPr>
      <w:r w:rsidRPr="00FC70B3">
        <w:t xml:space="preserve">PROGRESS REPORT ON THE OPERATIONALIZATION </w:t>
      </w:r>
      <w:r w:rsidR="000B29F1">
        <w:br/>
      </w:r>
      <w:r w:rsidRPr="00FC70B3">
        <w:t xml:space="preserve">OF </w:t>
      </w:r>
      <w:r w:rsidR="00F34485" w:rsidRPr="00FC70B3">
        <w:t>THE GLOBAL CRYOSPHERE WATCH (GCW)</w:t>
      </w:r>
      <w:r w:rsidR="005E7B46" w:rsidRPr="00FC70B3">
        <w:t>:</w:t>
      </w:r>
    </w:p>
    <w:p w14:paraId="37388FDB" w14:textId="77777777" w:rsidR="00DF37A2" w:rsidRPr="00FC70B3" w:rsidRDefault="005E7B46" w:rsidP="005E7B46">
      <w:pPr>
        <w:pStyle w:val="Heading2"/>
        <w:rPr>
          <w:sz w:val="20"/>
          <w:szCs w:val="20"/>
        </w:rPr>
      </w:pPr>
      <w:r w:rsidRPr="00FC70B3">
        <w:rPr>
          <w:sz w:val="20"/>
          <w:szCs w:val="20"/>
        </w:rPr>
        <w:t>T</w:t>
      </w:r>
      <w:r w:rsidR="00CB5BCF" w:rsidRPr="00FC70B3">
        <w:rPr>
          <w:sz w:val="20"/>
          <w:szCs w:val="20"/>
        </w:rPr>
        <w:t>ransition and the pre-</w:t>
      </w:r>
      <w:r w:rsidR="00A94A8E" w:rsidRPr="00FC70B3">
        <w:t>operational</w:t>
      </w:r>
      <w:r w:rsidR="00CB5BCF" w:rsidRPr="00FC70B3">
        <w:rPr>
          <w:sz w:val="20"/>
          <w:szCs w:val="20"/>
        </w:rPr>
        <w:t xml:space="preserve"> plan </w:t>
      </w:r>
      <w:r w:rsidR="00973A21" w:rsidRPr="00FC70B3">
        <w:rPr>
          <w:kern w:val="28"/>
          <w:sz w:val="20"/>
          <w:szCs w:val="20"/>
        </w:rPr>
        <w:t>2020–2023</w:t>
      </w:r>
      <w:r w:rsidRPr="00FC70B3">
        <w:rPr>
          <w:kern w:val="28"/>
          <w:sz w:val="20"/>
          <w:szCs w:val="20"/>
        </w:rPr>
        <w:t>,</w:t>
      </w:r>
      <w:r w:rsidR="0061310A" w:rsidRPr="00FC70B3">
        <w:rPr>
          <w:sz w:val="20"/>
          <w:szCs w:val="20"/>
        </w:rPr>
        <w:t xml:space="preserve"> Resolution 18 (EC-73)</w:t>
      </w:r>
    </w:p>
    <w:p w14:paraId="0FF3A213" w14:textId="77777777" w:rsidR="00274185" w:rsidRPr="00FC70B3" w:rsidRDefault="00A142D2" w:rsidP="00274185">
      <w:pPr>
        <w:pStyle w:val="Heading2"/>
        <w:jc w:val="left"/>
        <w:rPr>
          <w:i/>
          <w:iCs w:val="0"/>
        </w:rPr>
      </w:pPr>
      <w:bookmarkStart w:id="1" w:name="_APPENDIX_A:_"/>
      <w:bookmarkEnd w:id="1"/>
      <w:r w:rsidRPr="00FC70B3">
        <w:rPr>
          <w:i/>
          <w:iCs w:val="0"/>
          <w:sz w:val="20"/>
          <w:szCs w:val="20"/>
        </w:rPr>
        <w:t>Int</w:t>
      </w:r>
      <w:r w:rsidR="004E0466" w:rsidRPr="00FC70B3">
        <w:rPr>
          <w:i/>
          <w:iCs w:val="0"/>
          <w:sz w:val="20"/>
          <w:szCs w:val="20"/>
        </w:rPr>
        <w:t>roduction</w:t>
      </w:r>
    </w:p>
    <w:p w14:paraId="109D5A65" w14:textId="053E3F22" w:rsidR="00274185" w:rsidRPr="00FC70B3" w:rsidRDefault="00973A21" w:rsidP="00D9701D">
      <w:pPr>
        <w:spacing w:before="240" w:after="240"/>
        <w:ind w:right="-170"/>
        <w:jc w:val="left"/>
        <w:rPr>
          <w:rFonts w:eastAsia="Verdana" w:cs="Verdana"/>
          <w:color w:val="000000"/>
        </w:rPr>
      </w:pPr>
      <w:r w:rsidRPr="00FC70B3">
        <w:rPr>
          <w:rFonts w:eastAsia="Verdana" w:cs="Verdana"/>
          <w:color w:val="000000"/>
        </w:rPr>
        <w:t xml:space="preserve">The Global </w:t>
      </w:r>
      <w:r w:rsidR="00A650A2">
        <w:rPr>
          <w:rFonts w:eastAsia="Verdana" w:cs="Verdana"/>
          <w:color w:val="000000"/>
        </w:rPr>
        <w:t>C</w:t>
      </w:r>
      <w:r w:rsidRPr="00FC70B3">
        <w:rPr>
          <w:rFonts w:eastAsia="Verdana" w:cs="Verdana"/>
          <w:color w:val="000000"/>
        </w:rPr>
        <w:t xml:space="preserve">ryosphere Watch </w:t>
      </w:r>
      <w:r w:rsidR="00A142D2" w:rsidRPr="00FC70B3">
        <w:rPr>
          <w:rFonts w:eastAsia="Verdana" w:cs="Verdana"/>
          <w:color w:val="000000"/>
        </w:rPr>
        <w:t>(GCW)</w:t>
      </w:r>
      <w:r w:rsidR="00274185" w:rsidRPr="00FC70B3">
        <w:rPr>
          <w:rFonts w:eastAsia="Verdana" w:cs="Verdana"/>
          <w:color w:val="000000"/>
        </w:rPr>
        <w:t xml:space="preserve"> is the crosscutting activity area of WMO addressing the needs of its Members and their partners for </w:t>
      </w:r>
      <w:r w:rsidR="00274185" w:rsidRPr="00FC70B3">
        <w:rPr>
          <w:rFonts w:eastAsia="Verdana" w:cs="Verdana"/>
          <w:b/>
          <w:bCs/>
          <w:color w:val="000000"/>
        </w:rPr>
        <w:t>authoritative</w:t>
      </w:r>
      <w:r w:rsidR="00274185" w:rsidRPr="00FC70B3">
        <w:rPr>
          <w:rFonts w:eastAsia="Verdana" w:cs="Verdana"/>
          <w:color w:val="000000"/>
        </w:rPr>
        <w:t xml:space="preserve">, </w:t>
      </w:r>
      <w:r w:rsidR="00274185" w:rsidRPr="00FC70B3">
        <w:rPr>
          <w:rFonts w:eastAsia="Verdana" w:cs="Verdana"/>
          <w:b/>
          <w:color w:val="000000"/>
        </w:rPr>
        <w:t>actionable,</w:t>
      </w:r>
      <w:r w:rsidR="00274185" w:rsidRPr="00FC70B3">
        <w:rPr>
          <w:rFonts w:eastAsia="Verdana" w:cs="Verdana"/>
          <w:color w:val="000000"/>
        </w:rPr>
        <w:t xml:space="preserve"> and </w:t>
      </w:r>
      <w:r w:rsidR="00274185" w:rsidRPr="00FC70B3">
        <w:rPr>
          <w:rFonts w:eastAsia="Verdana" w:cs="Verdana"/>
          <w:b/>
          <w:color w:val="000000"/>
        </w:rPr>
        <w:t>accessible science-based</w:t>
      </w:r>
      <w:r w:rsidR="00274185" w:rsidRPr="00FC70B3">
        <w:rPr>
          <w:rFonts w:eastAsia="Verdana" w:cs="Verdana"/>
          <w:color w:val="000000"/>
        </w:rPr>
        <w:t xml:space="preserve"> </w:t>
      </w:r>
      <w:r w:rsidR="00274185" w:rsidRPr="00FC70B3">
        <w:rPr>
          <w:rFonts w:eastAsia="Verdana" w:cs="Verdana"/>
          <w:b/>
          <w:bCs/>
          <w:color w:val="000000"/>
        </w:rPr>
        <w:t>information</w:t>
      </w:r>
      <w:r w:rsidR="00274185" w:rsidRPr="00FC70B3">
        <w:rPr>
          <w:rFonts w:eastAsia="Verdana" w:cs="Verdana"/>
          <w:color w:val="000000"/>
        </w:rPr>
        <w:t xml:space="preserve"> on the </w:t>
      </w:r>
      <w:r w:rsidR="00274185" w:rsidRPr="00FC70B3">
        <w:rPr>
          <w:rFonts w:eastAsia="Verdana" w:cs="Verdana"/>
          <w:b/>
          <w:bCs/>
          <w:color w:val="000000"/>
        </w:rPr>
        <w:t>state of the cryosphere</w:t>
      </w:r>
      <w:r w:rsidR="00274185" w:rsidRPr="00FC70B3">
        <w:rPr>
          <w:rFonts w:eastAsia="Verdana" w:cs="Verdana"/>
          <w:color w:val="000000"/>
        </w:rPr>
        <w:t xml:space="preserve"> </w:t>
      </w:r>
      <w:r w:rsidR="00274185" w:rsidRPr="00FC70B3">
        <w:rPr>
          <w:rFonts w:eastAsia="Verdana" w:cs="Verdana"/>
          <w:bCs/>
          <w:color w:val="000000"/>
        </w:rPr>
        <w:t>as a key component</w:t>
      </w:r>
      <w:r w:rsidR="00274185" w:rsidRPr="00FC70B3">
        <w:rPr>
          <w:rFonts w:eastAsia="Verdana" w:cs="Verdana"/>
          <w:b/>
          <w:color w:val="000000"/>
        </w:rPr>
        <w:t xml:space="preserve"> of </w:t>
      </w:r>
      <w:r w:rsidR="00274185" w:rsidRPr="008C27E4">
        <w:rPr>
          <w:rFonts w:eastAsia="Verdana" w:cs="Verdana"/>
          <w:b/>
          <w:color w:val="000000"/>
        </w:rPr>
        <w:t>Earth system</w:t>
      </w:r>
      <w:r w:rsidR="005B3745" w:rsidRPr="008C27E4">
        <w:rPr>
          <w:rFonts w:eastAsia="Verdana" w:cs="Verdana"/>
          <w:b/>
          <w:color w:val="000000"/>
        </w:rPr>
        <w:t xml:space="preserve"> observations</w:t>
      </w:r>
      <w:r w:rsidR="00274185" w:rsidRPr="008C27E4">
        <w:rPr>
          <w:rFonts w:eastAsia="Verdana" w:cs="Verdana"/>
          <w:color w:val="000000"/>
        </w:rPr>
        <w:t>. GCW is mandated to support Members in sustainably enhancin</w:t>
      </w:r>
      <w:r w:rsidR="00274185" w:rsidRPr="00FC70B3">
        <w:rPr>
          <w:rFonts w:eastAsia="Verdana" w:cs="Verdana"/>
          <w:color w:val="000000"/>
        </w:rPr>
        <w:t xml:space="preserve">g their capabilities for observing all components of the cryosphere, for accessing and utilizing the cryospheric </w:t>
      </w:r>
      <w:r w:rsidR="00274185" w:rsidRPr="00FC70B3">
        <w:rPr>
          <w:rFonts w:eastAsia="Verdana" w:cs="Verdana"/>
          <w:bCs/>
          <w:color w:val="000000"/>
        </w:rPr>
        <w:t>data</w:t>
      </w:r>
      <w:r w:rsidR="00274185" w:rsidRPr="00FC70B3">
        <w:rPr>
          <w:rFonts w:eastAsia="Verdana" w:cs="Verdana"/>
          <w:color w:val="000000"/>
        </w:rPr>
        <w:t xml:space="preserve"> and for developing </w:t>
      </w:r>
      <w:r w:rsidR="00274185" w:rsidRPr="00FC70B3">
        <w:rPr>
          <w:rFonts w:eastAsia="Verdana" w:cs="Verdana"/>
          <w:bCs/>
          <w:color w:val="000000"/>
        </w:rPr>
        <w:t>value-added analyses</w:t>
      </w:r>
      <w:r w:rsidR="00274185" w:rsidRPr="00FC70B3">
        <w:rPr>
          <w:rFonts w:eastAsia="Verdana" w:cs="Verdana"/>
          <w:color w:val="000000"/>
        </w:rPr>
        <w:t xml:space="preserve"> and indicators </w:t>
      </w:r>
      <w:r w:rsidR="00274185" w:rsidRPr="00FC70B3">
        <w:rPr>
          <w:rFonts w:eastAsia="Verdana" w:cs="Verdana"/>
          <w:b/>
          <w:color w:val="000000"/>
        </w:rPr>
        <w:t>based on in situ, space-based, and airborne observations</w:t>
      </w:r>
      <w:r w:rsidR="00274185" w:rsidRPr="00FC70B3">
        <w:rPr>
          <w:rFonts w:eastAsia="Verdana" w:cs="Verdana"/>
          <w:color w:val="000000"/>
        </w:rPr>
        <w:t xml:space="preserve"> of the cryosphere, </w:t>
      </w:r>
      <w:r w:rsidR="00274185" w:rsidRPr="00FC70B3">
        <w:rPr>
          <w:rFonts w:eastAsia="Verdana" w:cs="Verdana"/>
          <w:b/>
          <w:color w:val="000000"/>
        </w:rPr>
        <w:t>as well as models</w:t>
      </w:r>
      <w:r w:rsidR="00274185" w:rsidRPr="00FC70B3">
        <w:rPr>
          <w:rFonts w:eastAsia="Verdana" w:cs="Verdana"/>
          <w:color w:val="000000"/>
        </w:rPr>
        <w:t>, to meet defined information needs at</w:t>
      </w:r>
      <w:r w:rsidR="00274185" w:rsidRPr="00FC70B3">
        <w:rPr>
          <w:rFonts w:eastAsia="Verdana" w:cs="Verdana"/>
        </w:rPr>
        <w:t xml:space="preserve"> the core of the </w:t>
      </w:r>
      <w:hyperlink r:id="rId12">
        <w:r w:rsidR="00274185" w:rsidRPr="00FC70B3">
          <w:rPr>
            <w:rFonts w:eastAsia="Verdana" w:cs="Verdana"/>
            <w:color w:val="0000FF"/>
          </w:rPr>
          <w:t>WMO Strategic Plan</w:t>
        </w:r>
      </w:hyperlink>
      <w:r w:rsidR="00274185" w:rsidRPr="00FC70B3">
        <w:rPr>
          <w:rFonts w:eastAsia="Verdana" w:cs="Verdana"/>
          <w:vertAlign w:val="superscript"/>
        </w:rPr>
        <w:footnoteReference w:id="2"/>
      </w:r>
      <w:r w:rsidR="00274185" w:rsidRPr="00FC70B3">
        <w:rPr>
          <w:rFonts w:eastAsia="Verdana" w:cs="Verdana"/>
        </w:rPr>
        <w:t xml:space="preserve">, 2020–2023, and the </w:t>
      </w:r>
      <w:hyperlink r:id="rId13">
        <w:r w:rsidR="00274185" w:rsidRPr="00FC70B3">
          <w:rPr>
            <w:rFonts w:eastAsia="Verdana" w:cs="Verdana"/>
            <w:color w:val="0000FF"/>
          </w:rPr>
          <w:t>WMO Water Ambitions</w:t>
        </w:r>
      </w:hyperlink>
      <w:r w:rsidR="00274185" w:rsidRPr="00FC70B3">
        <w:rPr>
          <w:rFonts w:eastAsia="Verdana" w:cs="Verdana"/>
        </w:rPr>
        <w:t>.</w:t>
      </w:r>
    </w:p>
    <w:p w14:paraId="7FA17D99" w14:textId="77777777" w:rsidR="00274185" w:rsidRPr="00FC70B3" w:rsidRDefault="00274185" w:rsidP="00D9701D">
      <w:pPr>
        <w:spacing w:before="240" w:after="240"/>
        <w:ind w:right="-170"/>
        <w:jc w:val="left"/>
        <w:rPr>
          <w:rFonts w:eastAsia="Verdana" w:cs="Verdana"/>
        </w:rPr>
      </w:pPr>
      <w:r w:rsidRPr="00FC70B3">
        <w:rPr>
          <w:rFonts w:eastAsia="Verdana" w:cs="Verdana"/>
        </w:rPr>
        <w:t>Members require cryospheric information for representing dynamic Earth system processes and for implementing the coupling of ocean cryosphere-atmosphere-land systems at all latitudes and elevations for weather, sea ice, climate and hydrological monitoring, forecasting, and prediction</w:t>
      </w:r>
      <w:r w:rsidR="00697B84" w:rsidRPr="00FC70B3">
        <w:rPr>
          <w:rFonts w:eastAsia="Verdana" w:cs="Verdana"/>
        </w:rPr>
        <w:t>, with</w:t>
      </w:r>
      <w:r w:rsidRPr="00FC70B3">
        <w:rPr>
          <w:rFonts w:eastAsia="Verdana" w:cs="Verdana"/>
        </w:rPr>
        <w:t xml:space="preserve"> a focus on operational monitoring to support safety on land and sea ice.</w:t>
      </w:r>
    </w:p>
    <w:p w14:paraId="715C5D86" w14:textId="77777777" w:rsidR="00274185" w:rsidRPr="00FC70B3" w:rsidRDefault="00274185" w:rsidP="003F6EEC">
      <w:pPr>
        <w:pStyle w:val="Heading2"/>
        <w:spacing w:after="240"/>
        <w:jc w:val="left"/>
      </w:pPr>
      <w:bookmarkStart w:id="2" w:name="_Toc65766289"/>
      <w:r w:rsidRPr="00FC70B3">
        <w:rPr>
          <w:i/>
          <w:iCs w:val="0"/>
          <w:sz w:val="20"/>
          <w:szCs w:val="20"/>
        </w:rPr>
        <w:t>GCW implementation</w:t>
      </w:r>
      <w:bookmarkEnd w:id="2"/>
    </w:p>
    <w:p w14:paraId="7F7CE320" w14:textId="3E58ED22" w:rsidR="00274185" w:rsidRPr="00FC70B3" w:rsidRDefault="00274185" w:rsidP="00CA5CAF">
      <w:pPr>
        <w:tabs>
          <w:tab w:val="clear" w:pos="1134"/>
        </w:tabs>
        <w:spacing w:before="120" w:after="120"/>
        <w:ind w:left="567" w:right="-170" w:hanging="561"/>
        <w:jc w:val="left"/>
      </w:pPr>
      <w:r w:rsidRPr="00FC70B3">
        <w:t>(a)</w:t>
      </w:r>
      <w:r w:rsidRPr="00FC70B3">
        <w:tab/>
      </w:r>
      <w:r w:rsidRPr="00FC70B3">
        <w:rPr>
          <w:rFonts w:eastAsia="Verdana" w:cs="Verdana"/>
        </w:rPr>
        <w:t>The GCW Surface Observing Network (CryoNet and contributing stations) was incorporated in</w:t>
      </w:r>
      <w:r w:rsidR="00F036F2">
        <w:rPr>
          <w:rFonts w:eastAsia="Verdana" w:cs="Verdana"/>
        </w:rPr>
        <w:t>to</w:t>
      </w:r>
      <w:r w:rsidRPr="00FC70B3">
        <w:rPr>
          <w:rFonts w:eastAsia="Verdana" w:cs="Verdana"/>
        </w:rPr>
        <w:t xml:space="preserve"> </w:t>
      </w:r>
      <w:r w:rsidR="00D43D16" w:rsidRPr="00FC70B3">
        <w:rPr>
          <w:rFonts w:eastAsia="Verdana" w:cs="Verdana"/>
        </w:rPr>
        <w:t>the WMO Integrated Global Observing System (</w:t>
      </w:r>
      <w:r w:rsidRPr="00FC70B3">
        <w:rPr>
          <w:rFonts w:eastAsia="Verdana" w:cs="Verdana"/>
        </w:rPr>
        <w:t>WIGOS</w:t>
      </w:r>
      <w:r w:rsidR="00D43D16" w:rsidRPr="00FC70B3">
        <w:rPr>
          <w:rFonts w:eastAsia="Verdana" w:cs="Verdana"/>
        </w:rPr>
        <w:t>)</w:t>
      </w:r>
      <w:r w:rsidRPr="00FC70B3">
        <w:rPr>
          <w:rFonts w:eastAsia="Verdana" w:cs="Verdana"/>
        </w:rPr>
        <w:t xml:space="preserve"> (EC-70)</w:t>
      </w:r>
      <w:r w:rsidR="00C14BB1" w:rsidRPr="00FC70B3">
        <w:rPr>
          <w:rFonts w:eastAsia="Verdana" w:cs="Verdana"/>
        </w:rPr>
        <w:t>;</w:t>
      </w:r>
    </w:p>
    <w:p w14:paraId="75222FCB" w14:textId="748E142E" w:rsidR="00274185" w:rsidRPr="00FC70B3" w:rsidRDefault="00274185" w:rsidP="00A22C47">
      <w:pPr>
        <w:tabs>
          <w:tab w:val="clear" w:pos="1134"/>
        </w:tabs>
        <w:spacing w:before="120" w:after="120"/>
        <w:ind w:left="567" w:right="14" w:hanging="562"/>
        <w:jc w:val="left"/>
      </w:pPr>
      <w:r w:rsidRPr="00FC70B3">
        <w:t>(b)</w:t>
      </w:r>
      <w:r w:rsidRPr="00FC70B3">
        <w:tab/>
      </w:r>
      <w:r w:rsidRPr="00FC70B3">
        <w:rPr>
          <w:rFonts w:eastAsia="Verdana" w:cs="Verdana"/>
        </w:rPr>
        <w:t>Cryosphere-specific regulatory and guidance material was published by WMO</w:t>
      </w:r>
      <w:r w:rsidR="00B860E1" w:rsidRPr="00FC70B3">
        <w:rPr>
          <w:rFonts w:eastAsia="Verdana" w:cs="Verdana"/>
        </w:rPr>
        <w:t xml:space="preserve">, </w:t>
      </w:r>
      <w:r w:rsidR="006A42CA" w:rsidRPr="00FC70B3">
        <w:rPr>
          <w:rFonts w:eastAsia="Verdana" w:cs="Verdana"/>
        </w:rPr>
        <w:t xml:space="preserve">including as </w:t>
      </w:r>
      <w:r w:rsidR="00B860E1" w:rsidRPr="00FC70B3">
        <w:rPr>
          <w:rFonts w:eastAsia="Verdana" w:cs="Verdana"/>
        </w:rPr>
        <w:t>contribut</w:t>
      </w:r>
      <w:r w:rsidR="006A42CA" w:rsidRPr="00FC70B3">
        <w:rPr>
          <w:rFonts w:eastAsia="Verdana" w:cs="Verdana"/>
        </w:rPr>
        <w:t>ions</w:t>
      </w:r>
      <w:r w:rsidR="00B860E1" w:rsidRPr="00FC70B3">
        <w:rPr>
          <w:rFonts w:eastAsia="Verdana" w:cs="Verdana"/>
        </w:rPr>
        <w:t xml:space="preserve"> to the </w:t>
      </w:r>
      <w:r w:rsidR="006A438B" w:rsidRPr="00FC70B3">
        <w:rPr>
          <w:rFonts w:eastAsia="Verdana" w:cs="Verdana"/>
        </w:rPr>
        <w:t>Global Climate Observing System (</w:t>
      </w:r>
      <w:r w:rsidR="00B860E1" w:rsidRPr="00FC70B3">
        <w:rPr>
          <w:rFonts w:eastAsia="Verdana" w:cs="Verdana"/>
        </w:rPr>
        <w:t>GCOS</w:t>
      </w:r>
      <w:r w:rsidR="006A438B" w:rsidRPr="00FC70B3">
        <w:rPr>
          <w:rFonts w:eastAsia="Verdana" w:cs="Verdana"/>
        </w:rPr>
        <w:t>)</w:t>
      </w:r>
      <w:r w:rsidR="00B860E1" w:rsidRPr="00FC70B3">
        <w:rPr>
          <w:rFonts w:eastAsia="Verdana" w:cs="Verdana"/>
        </w:rPr>
        <w:t xml:space="preserve"> </w:t>
      </w:r>
      <w:r w:rsidR="00A630C9" w:rsidRPr="00FC70B3">
        <w:rPr>
          <w:rFonts w:eastAsia="Verdana" w:cs="Verdana"/>
        </w:rPr>
        <w:t>Implementation Plan (2016)</w:t>
      </w:r>
      <w:r w:rsidRPr="00FC70B3">
        <w:rPr>
          <w:rFonts w:eastAsia="Verdana" w:cs="Verdana"/>
        </w:rPr>
        <w:t xml:space="preserve">: </w:t>
      </w:r>
    </w:p>
    <w:p w14:paraId="3B90719D" w14:textId="77777777" w:rsidR="00274185" w:rsidRPr="00FC70B3" w:rsidRDefault="00274185" w:rsidP="00A22C47">
      <w:pPr>
        <w:tabs>
          <w:tab w:val="clear" w:pos="1134"/>
        </w:tabs>
        <w:spacing w:before="120" w:after="120"/>
        <w:ind w:left="1134" w:right="14" w:hanging="562"/>
        <w:jc w:val="left"/>
      </w:pPr>
      <w:r w:rsidRPr="00FC70B3">
        <w:rPr>
          <w:rFonts w:ascii="Symbol" w:hAnsi="Symbol"/>
        </w:rPr>
        <w:t></w:t>
      </w:r>
      <w:r w:rsidRPr="00FC70B3">
        <w:rPr>
          <w:rFonts w:ascii="Symbol" w:hAnsi="Symbol"/>
        </w:rPr>
        <w:tab/>
      </w:r>
      <w:hyperlink r:id="rId14" w:anchor=".YE80d0BFyUl" w:history="1">
        <w:r w:rsidRPr="00FC70B3">
          <w:rPr>
            <w:rFonts w:eastAsia="Verdana" w:cs="Verdana"/>
            <w:i/>
            <w:iCs/>
            <w:color w:val="0000FF"/>
          </w:rPr>
          <w:t>Technical Regulations, Volume I – General Meteorological Standards and Recommended Practices</w:t>
        </w:r>
      </w:hyperlink>
      <w:r w:rsidRPr="00FC70B3">
        <w:rPr>
          <w:rFonts w:eastAsia="Verdana" w:cs="Verdana"/>
        </w:rPr>
        <w:t xml:space="preserve"> (WMO-No. 49) , Part I, Chapter 8, Attributes specific to the Observing Component of G</w:t>
      </w:r>
      <w:r w:rsidR="00D43D16" w:rsidRPr="00FC70B3">
        <w:rPr>
          <w:rFonts w:eastAsia="Verdana" w:cs="Verdana"/>
        </w:rPr>
        <w:t>CW</w:t>
      </w:r>
      <w:r w:rsidRPr="00FC70B3">
        <w:rPr>
          <w:rFonts w:eastAsia="Verdana" w:cs="Verdana"/>
        </w:rPr>
        <w:t>;</w:t>
      </w:r>
    </w:p>
    <w:p w14:paraId="2F63590C" w14:textId="0A98EB99" w:rsidR="00274185" w:rsidRPr="00FC70B3" w:rsidRDefault="00274185" w:rsidP="00A22C47">
      <w:pPr>
        <w:tabs>
          <w:tab w:val="clear" w:pos="1134"/>
        </w:tabs>
        <w:spacing w:before="120" w:after="120"/>
        <w:ind w:left="1134" w:right="14" w:hanging="562"/>
        <w:jc w:val="left"/>
      </w:pPr>
      <w:r w:rsidRPr="00FC70B3">
        <w:rPr>
          <w:rFonts w:ascii="Symbol" w:hAnsi="Symbol"/>
        </w:rPr>
        <w:t></w:t>
      </w:r>
      <w:r w:rsidRPr="00FC70B3">
        <w:rPr>
          <w:rFonts w:ascii="Symbol" w:hAnsi="Symbol"/>
        </w:rPr>
        <w:tab/>
      </w:r>
      <w:hyperlink r:id="rId15" w:anchor=".YE808p1KiUk" w:history="1">
        <w:r w:rsidR="003F0954">
          <w:rPr>
            <w:rFonts w:eastAsia="Verdana" w:cs="Verdana"/>
            <w:i/>
            <w:iCs/>
            <w:color w:val="0000FF"/>
          </w:rPr>
          <w:t>Manual on the WMO Integrated Global Observing System, Annex VIII to the WMO Technical Regulations</w:t>
        </w:r>
      </w:hyperlink>
      <w:r w:rsidRPr="00FC70B3">
        <w:rPr>
          <w:rFonts w:eastAsia="Verdana" w:cs="Verdana"/>
          <w:i/>
          <w:iCs/>
        </w:rPr>
        <w:t xml:space="preserve"> </w:t>
      </w:r>
      <w:r w:rsidRPr="00FC70B3">
        <w:rPr>
          <w:rFonts w:eastAsia="Verdana" w:cs="Verdana"/>
        </w:rPr>
        <w:t>(WMO-No. 1160), Chapter 8, Attributes specific to the Observing Component of G</w:t>
      </w:r>
      <w:r w:rsidR="00D43D16" w:rsidRPr="00FC70B3">
        <w:rPr>
          <w:rFonts w:eastAsia="Verdana" w:cs="Verdana"/>
        </w:rPr>
        <w:t>CW</w:t>
      </w:r>
      <w:r w:rsidRPr="00FC70B3">
        <w:rPr>
          <w:rFonts w:eastAsia="Verdana" w:cs="Verdana"/>
        </w:rPr>
        <w:t>;</w:t>
      </w:r>
    </w:p>
    <w:p w14:paraId="115BE001" w14:textId="77777777" w:rsidR="00274185" w:rsidRPr="00FC70B3" w:rsidRDefault="00274185" w:rsidP="00A22C47">
      <w:pPr>
        <w:tabs>
          <w:tab w:val="clear" w:pos="1134"/>
        </w:tabs>
        <w:spacing w:before="120" w:after="120"/>
        <w:ind w:left="1134" w:right="14" w:hanging="562"/>
        <w:jc w:val="left"/>
      </w:pPr>
      <w:r w:rsidRPr="00FC70B3">
        <w:rPr>
          <w:rFonts w:ascii="Symbol" w:hAnsi="Symbol"/>
        </w:rPr>
        <w:t></w:t>
      </w:r>
      <w:r w:rsidRPr="00FC70B3">
        <w:rPr>
          <w:rFonts w:ascii="Symbol" w:hAnsi="Symbol"/>
        </w:rPr>
        <w:tab/>
      </w:r>
      <w:hyperlink r:id="rId16" w:anchor=".YE81QkBFyUl" w:history="1">
        <w:r w:rsidRPr="00FC70B3">
          <w:rPr>
            <w:rFonts w:eastAsia="Verdana" w:cs="Verdana"/>
            <w:i/>
            <w:iCs/>
            <w:color w:val="0000FF"/>
          </w:rPr>
          <w:t>Guide to Instruments and Methods of Observation</w:t>
        </w:r>
      </w:hyperlink>
      <w:r w:rsidRPr="00FC70B3">
        <w:rPr>
          <w:rFonts w:eastAsia="Verdana" w:cs="Verdana"/>
        </w:rPr>
        <w:t xml:space="preserve"> (WMO-No. 8), Volume II – Measurement of Cryospheric Variables;</w:t>
      </w:r>
    </w:p>
    <w:p w14:paraId="0CAD3426" w14:textId="77777777" w:rsidR="00274185" w:rsidRPr="00FC70B3" w:rsidRDefault="00274185" w:rsidP="00A22C47">
      <w:pPr>
        <w:tabs>
          <w:tab w:val="clear" w:pos="1134"/>
        </w:tabs>
        <w:spacing w:before="120" w:after="120"/>
        <w:ind w:left="1134" w:right="14" w:hanging="562"/>
        <w:jc w:val="left"/>
      </w:pPr>
      <w:r w:rsidRPr="00FC70B3">
        <w:rPr>
          <w:rFonts w:ascii="Symbol" w:hAnsi="Symbol"/>
        </w:rPr>
        <w:t></w:t>
      </w:r>
      <w:r w:rsidRPr="00FC70B3">
        <w:rPr>
          <w:rFonts w:ascii="Symbol" w:hAnsi="Symbol"/>
        </w:rPr>
        <w:tab/>
      </w:r>
      <w:r w:rsidRPr="00FC70B3">
        <w:rPr>
          <w:rFonts w:eastAsia="Verdana" w:cs="Verdana"/>
        </w:rPr>
        <w:t xml:space="preserve">Cryospheric specific metadata was included in the </w:t>
      </w:r>
      <w:hyperlink r:id="rId17" w:anchor=".YE81a0BFyUk" w:history="1">
        <w:r w:rsidRPr="00FC70B3">
          <w:rPr>
            <w:rFonts w:eastAsia="Verdana" w:cs="Verdana"/>
            <w:i/>
            <w:iCs/>
            <w:color w:val="0000FF"/>
          </w:rPr>
          <w:t>WIGOS Metadata Standard</w:t>
        </w:r>
        <w:r w:rsidRPr="00FC70B3">
          <w:rPr>
            <w:rFonts w:eastAsia="Verdana" w:cs="Verdana"/>
            <w:color w:val="0000FF"/>
          </w:rPr>
          <w:t xml:space="preserve"> </w:t>
        </w:r>
      </w:hyperlink>
      <w:r w:rsidRPr="00FC70B3">
        <w:rPr>
          <w:rFonts w:eastAsia="Verdana" w:cs="Verdana"/>
        </w:rPr>
        <w:t xml:space="preserve">(WMO-No. 1192); </w:t>
      </w:r>
    </w:p>
    <w:p w14:paraId="6BB6489B" w14:textId="77777777" w:rsidR="00274185" w:rsidRPr="00FC70B3" w:rsidRDefault="00274185" w:rsidP="00A22C47">
      <w:pPr>
        <w:tabs>
          <w:tab w:val="clear" w:pos="1134"/>
        </w:tabs>
        <w:spacing w:before="120" w:after="120"/>
        <w:ind w:left="567" w:right="14" w:hanging="567"/>
        <w:jc w:val="left"/>
      </w:pPr>
      <w:r w:rsidRPr="00FC70B3">
        <w:lastRenderedPageBreak/>
        <w:t>(c)</w:t>
      </w:r>
      <w:r w:rsidRPr="00FC70B3">
        <w:tab/>
      </w:r>
      <w:r w:rsidRPr="00FC70B3">
        <w:rPr>
          <w:rFonts w:eastAsia="Verdana" w:cs="Verdana"/>
        </w:rPr>
        <w:t xml:space="preserve">The </w:t>
      </w:r>
      <w:hyperlink r:id="rId18">
        <w:r w:rsidRPr="00FC70B3">
          <w:rPr>
            <w:rFonts w:eastAsia="Verdana" w:cs="Verdana"/>
            <w:color w:val="0000FF"/>
          </w:rPr>
          <w:t>GCW Data Portal</w:t>
        </w:r>
        <w:r w:rsidR="006A42CA" w:rsidRPr="00FC70B3">
          <w:rPr>
            <w:rFonts w:eastAsia="Verdana" w:cs="Verdana"/>
            <w:color w:val="0000FF"/>
          </w:rPr>
          <w:t xml:space="preserve"> </w:t>
        </w:r>
      </w:hyperlink>
      <w:r w:rsidR="00F53DF1" w:rsidRPr="00FC70B3">
        <w:rPr>
          <w:rFonts w:eastAsia="Verdana" w:cs="Verdana"/>
        </w:rPr>
        <w:t xml:space="preserve">was established </w:t>
      </w:r>
      <w:r w:rsidR="006A42CA" w:rsidRPr="00FC70B3">
        <w:rPr>
          <w:rFonts w:eastAsia="Verdana" w:cs="Verdana"/>
        </w:rPr>
        <w:t>by</w:t>
      </w:r>
      <w:r w:rsidRPr="00FC70B3">
        <w:rPr>
          <w:rFonts w:eastAsia="Verdana" w:cs="Verdana"/>
        </w:rPr>
        <w:t xml:space="preserve"> the Norwegian Meteorological Institute;</w:t>
      </w:r>
    </w:p>
    <w:p w14:paraId="4B0C41FE" w14:textId="316B6AE8" w:rsidR="00274185" w:rsidRPr="00FC70B3" w:rsidRDefault="00274185" w:rsidP="00CA5CAF">
      <w:pPr>
        <w:tabs>
          <w:tab w:val="clear" w:pos="1134"/>
        </w:tabs>
        <w:spacing w:before="120" w:after="120"/>
        <w:ind w:left="567" w:right="-170" w:hanging="561"/>
        <w:jc w:val="left"/>
      </w:pPr>
      <w:r w:rsidRPr="00FC70B3">
        <w:t>(d)</w:t>
      </w:r>
      <w:r w:rsidRPr="00FC70B3">
        <w:tab/>
      </w:r>
      <w:r w:rsidRPr="00FC70B3">
        <w:rPr>
          <w:rFonts w:eastAsia="Verdana" w:cs="Verdana"/>
        </w:rPr>
        <w:t xml:space="preserve">BUFR Table for the international exchange of snow depth and water equivalent of snow cover </w:t>
      </w:r>
      <w:r w:rsidR="00F91BCB" w:rsidRPr="00FC70B3">
        <w:rPr>
          <w:rFonts w:eastAsia="Verdana" w:cs="Verdana"/>
        </w:rPr>
        <w:t xml:space="preserve">data </w:t>
      </w:r>
      <w:r w:rsidR="00014899" w:rsidRPr="00014899">
        <w:rPr>
          <w:rFonts w:eastAsia="Verdana" w:cs="Verdana"/>
        </w:rPr>
        <w:t>—</w:t>
      </w:r>
      <w:r w:rsidRPr="00FC70B3">
        <w:rPr>
          <w:rFonts w:eastAsia="Verdana" w:cs="Verdana"/>
        </w:rPr>
        <w:t xml:space="preserve"> published in the </w:t>
      </w:r>
      <w:hyperlink r:id="rId19" w:anchor=".YE81lEBFyUk" w:history="1">
        <w:r w:rsidRPr="00FC70B3">
          <w:rPr>
            <w:rFonts w:eastAsia="Verdana" w:cs="Verdana"/>
            <w:i/>
            <w:iCs/>
            <w:color w:val="0000FF"/>
          </w:rPr>
          <w:t>Manual on Codes</w:t>
        </w:r>
        <w:r w:rsidRPr="00FC70B3">
          <w:rPr>
            <w:rFonts w:eastAsia="Verdana" w:cs="Verdana"/>
            <w:color w:val="0000FF"/>
          </w:rPr>
          <w:t xml:space="preserve"> </w:t>
        </w:r>
      </w:hyperlink>
      <w:r w:rsidRPr="00FC70B3">
        <w:rPr>
          <w:rFonts w:eastAsia="Verdana" w:cs="Verdana"/>
        </w:rPr>
        <w:t>(WMO-No</w:t>
      </w:r>
      <w:r w:rsidR="00ED55E4">
        <w:rPr>
          <w:rFonts w:eastAsia="Verdana" w:cs="Verdana"/>
        </w:rPr>
        <w:t>. </w:t>
      </w:r>
      <w:r w:rsidRPr="00FC70B3">
        <w:rPr>
          <w:rFonts w:eastAsia="Verdana" w:cs="Verdana"/>
        </w:rPr>
        <w:t xml:space="preserve">306); </w:t>
      </w:r>
      <w:r w:rsidR="00F91BCB" w:rsidRPr="00FC70B3">
        <w:rPr>
          <w:rFonts w:eastAsia="Verdana" w:cs="Verdana"/>
        </w:rPr>
        <w:t>this facilitated</w:t>
      </w:r>
      <w:r w:rsidRPr="00FC70B3">
        <w:rPr>
          <w:rFonts w:eastAsia="Verdana" w:cs="Verdana"/>
        </w:rPr>
        <w:t xml:space="preserve"> </w:t>
      </w:r>
      <w:r w:rsidR="00F91BCB" w:rsidRPr="00FC70B3">
        <w:rPr>
          <w:rFonts w:eastAsia="Verdana" w:cs="Verdana"/>
        </w:rPr>
        <w:t xml:space="preserve">a 60% </w:t>
      </w:r>
      <w:r w:rsidRPr="00FC70B3">
        <w:rPr>
          <w:rFonts w:eastAsia="Verdana" w:cs="Verdana"/>
        </w:rPr>
        <w:t>increase in the exchange of snow data</w:t>
      </w:r>
      <w:r w:rsidR="00F91BCB" w:rsidRPr="00FC70B3">
        <w:rPr>
          <w:rFonts w:eastAsia="Verdana" w:cs="Verdana"/>
        </w:rPr>
        <w:t xml:space="preserve"> from 2017 to 2020;</w:t>
      </w:r>
    </w:p>
    <w:p w14:paraId="304C8577" w14:textId="77777777" w:rsidR="00274185" w:rsidRPr="00FC70B3" w:rsidRDefault="00274185" w:rsidP="00A22C47">
      <w:pPr>
        <w:tabs>
          <w:tab w:val="clear" w:pos="1134"/>
        </w:tabs>
        <w:spacing w:before="120" w:after="120"/>
        <w:ind w:left="567" w:right="14" w:hanging="562"/>
        <w:jc w:val="left"/>
      </w:pPr>
      <w:r w:rsidRPr="00FC70B3">
        <w:t>(</w:t>
      </w:r>
      <w:r w:rsidR="00C14BB1" w:rsidRPr="00FC70B3">
        <w:t>e</w:t>
      </w:r>
      <w:r w:rsidRPr="00FC70B3">
        <w:t>)</w:t>
      </w:r>
      <w:r w:rsidRPr="00FC70B3">
        <w:tab/>
      </w:r>
      <w:hyperlink r:id="rId20">
        <w:r w:rsidRPr="00FC70B3">
          <w:rPr>
            <w:rFonts w:eastAsia="Verdana" w:cs="Verdana"/>
            <w:color w:val="0000FF"/>
          </w:rPr>
          <w:t>Assessments</w:t>
        </w:r>
      </w:hyperlink>
      <w:r w:rsidRPr="00FC70B3">
        <w:rPr>
          <w:rFonts w:eastAsia="Verdana" w:cs="Verdana"/>
          <w:color w:val="000000"/>
        </w:rPr>
        <w:t xml:space="preserve"> and </w:t>
      </w:r>
      <w:hyperlink r:id="rId21">
        <w:r w:rsidRPr="00FC70B3">
          <w:rPr>
            <w:rFonts w:eastAsia="Verdana" w:cs="Verdana"/>
            <w:color w:val="0000FF"/>
          </w:rPr>
          <w:t>trackers</w:t>
        </w:r>
      </w:hyperlink>
      <w:r w:rsidRPr="00FC70B3">
        <w:rPr>
          <w:rFonts w:eastAsia="Verdana" w:cs="Verdana"/>
          <w:color w:val="000000"/>
        </w:rPr>
        <w:t xml:space="preserve"> on the state of the cryosphere are published regularly on the GCW website, e.g. snow trackers and seasonal snow cover assessments;</w:t>
      </w:r>
    </w:p>
    <w:p w14:paraId="02A8F80E" w14:textId="77777777" w:rsidR="00A630C9" w:rsidRPr="00FC70B3" w:rsidRDefault="00274185" w:rsidP="00A22C47">
      <w:pPr>
        <w:tabs>
          <w:tab w:val="clear" w:pos="1134"/>
        </w:tabs>
        <w:spacing w:before="120" w:after="120"/>
        <w:ind w:left="567" w:right="14" w:hanging="562"/>
        <w:jc w:val="left"/>
      </w:pPr>
      <w:r w:rsidRPr="00FC70B3">
        <w:t>(</w:t>
      </w:r>
      <w:r w:rsidR="00C14BB1" w:rsidRPr="00FC70B3">
        <w:t>f</w:t>
      </w:r>
      <w:r w:rsidRPr="00FC70B3">
        <w:t>)</w:t>
      </w:r>
      <w:r w:rsidRPr="00FC70B3">
        <w:tab/>
      </w:r>
      <w:hyperlink r:id="rId22">
        <w:r w:rsidRPr="00FC70B3">
          <w:rPr>
            <w:rFonts w:eastAsia="Verdana" w:cs="Verdana"/>
            <w:color w:val="0000FF"/>
          </w:rPr>
          <w:t>Snow Watch framework</w:t>
        </w:r>
      </w:hyperlink>
      <w:r w:rsidRPr="00FC70B3">
        <w:rPr>
          <w:rFonts w:eastAsia="Verdana" w:cs="Verdana"/>
          <w:color w:val="000000"/>
        </w:rPr>
        <w:t xml:space="preserve"> of activities, which includes the </w:t>
      </w:r>
      <w:hyperlink r:id="rId23">
        <w:r w:rsidRPr="00FC70B3">
          <w:rPr>
            <w:rFonts w:eastAsia="Verdana" w:cs="Verdana"/>
            <w:color w:val="0000FF"/>
          </w:rPr>
          <w:t>Snow Product inventories</w:t>
        </w:r>
      </w:hyperlink>
      <w:r w:rsidRPr="00FC70B3">
        <w:rPr>
          <w:rFonts w:eastAsia="Verdana" w:cs="Verdana"/>
          <w:color w:val="000000"/>
        </w:rPr>
        <w:t>;</w:t>
      </w:r>
      <w:bookmarkStart w:id="3" w:name="_30j0zll" w:colFirst="0" w:colLast="0"/>
      <w:bookmarkEnd w:id="3"/>
    </w:p>
    <w:p w14:paraId="2740F20D" w14:textId="77777777" w:rsidR="00274185" w:rsidRPr="00FC70B3" w:rsidRDefault="00274185" w:rsidP="00705BC3">
      <w:pPr>
        <w:pStyle w:val="Heading2"/>
        <w:spacing w:after="240"/>
        <w:jc w:val="left"/>
        <w:rPr>
          <w:i/>
          <w:iCs w:val="0"/>
        </w:rPr>
      </w:pPr>
      <w:r w:rsidRPr="00FC70B3">
        <w:rPr>
          <w:i/>
          <w:iCs w:val="0"/>
          <w:sz w:val="20"/>
          <w:szCs w:val="20"/>
        </w:rPr>
        <w:t>GCW Progress report 2020-2022</w:t>
      </w:r>
    </w:p>
    <w:p w14:paraId="0192A2B6" w14:textId="77777777" w:rsidR="00274185" w:rsidRPr="00FC70B3" w:rsidRDefault="00274185" w:rsidP="00D9701D">
      <w:pPr>
        <w:pStyle w:val="Heading3"/>
        <w:spacing w:before="240" w:after="240"/>
        <w:rPr>
          <w:b w:val="0"/>
          <w:bCs w:val="0"/>
          <w:i/>
          <w:iCs/>
        </w:rPr>
      </w:pPr>
      <w:bookmarkStart w:id="4" w:name="_tyjcwt" w:colFirst="0" w:colLast="0"/>
      <w:bookmarkStart w:id="5" w:name="_Toc65766294"/>
      <w:bookmarkEnd w:id="4"/>
      <w:r w:rsidRPr="00FC70B3">
        <w:rPr>
          <w:b w:val="0"/>
          <w:bCs w:val="0"/>
          <w:i/>
          <w:iCs/>
        </w:rPr>
        <w:t>Sustaining cryospheric observations</w:t>
      </w:r>
      <w:bookmarkEnd w:id="5"/>
    </w:p>
    <w:p w14:paraId="7178DD42" w14:textId="371AB03F" w:rsidR="00274185" w:rsidRPr="00FC70B3" w:rsidRDefault="00274185" w:rsidP="00A22C47">
      <w:pPr>
        <w:keepNext/>
        <w:keepLines/>
        <w:tabs>
          <w:tab w:val="clear" w:pos="1134"/>
        </w:tabs>
        <w:spacing w:before="120" w:after="120"/>
        <w:ind w:left="567" w:right="11" w:hanging="567"/>
        <w:jc w:val="left"/>
        <w:rPr>
          <w:rFonts w:eastAsia="Verdana" w:cs="Verdana"/>
        </w:rPr>
      </w:pPr>
      <w:r w:rsidRPr="00FC70B3">
        <w:rPr>
          <w:rFonts w:eastAsia="Verdana" w:cs="Verdana"/>
          <w:color w:val="000000"/>
        </w:rPr>
        <w:t>(a)</w:t>
      </w:r>
      <w:r w:rsidRPr="00FC70B3">
        <w:rPr>
          <w:rFonts w:eastAsia="Verdana" w:cs="Verdana"/>
          <w:color w:val="000000"/>
        </w:rPr>
        <w:tab/>
      </w:r>
      <w:r w:rsidRPr="00FC70B3">
        <w:rPr>
          <w:rFonts w:eastAsia="Verdana" w:cs="Verdana"/>
        </w:rPr>
        <w:t xml:space="preserve">GCW-relevant updates to the </w:t>
      </w:r>
      <w:hyperlink r:id="rId24" w:history="1">
        <w:r w:rsidRPr="00445C58">
          <w:rPr>
            <w:rStyle w:val="Hyperlink"/>
            <w:rFonts w:eastAsia="Verdana" w:cs="Verdana"/>
            <w:i/>
            <w:iCs/>
          </w:rPr>
          <w:t xml:space="preserve">Guide to </w:t>
        </w:r>
        <w:r w:rsidR="00E05A82" w:rsidRPr="00445C58">
          <w:rPr>
            <w:rStyle w:val="Hyperlink"/>
            <w:rFonts w:eastAsia="Verdana" w:cs="Verdana"/>
            <w:i/>
            <w:iCs/>
          </w:rPr>
          <w:t>the WMO Integrated Global Observing System</w:t>
        </w:r>
      </w:hyperlink>
      <w:r w:rsidRPr="00FC70B3">
        <w:rPr>
          <w:rFonts w:eastAsia="Verdana" w:cs="Verdana"/>
        </w:rPr>
        <w:t xml:space="preserve">, </w:t>
      </w:r>
      <w:r w:rsidR="00380A2F">
        <w:rPr>
          <w:rFonts w:eastAsia="Verdana" w:cs="Verdana"/>
        </w:rPr>
        <w:t>(</w:t>
      </w:r>
      <w:r w:rsidRPr="00FC70B3">
        <w:rPr>
          <w:rFonts w:eastAsia="Verdana" w:cs="Verdana"/>
        </w:rPr>
        <w:t>WMO</w:t>
      </w:r>
      <w:r w:rsidR="000675F7" w:rsidRPr="00FC70B3">
        <w:rPr>
          <w:rFonts w:eastAsia="Verdana" w:cs="Verdana"/>
        </w:rPr>
        <w:t>-</w:t>
      </w:r>
      <w:r w:rsidRPr="00FC70B3">
        <w:rPr>
          <w:rFonts w:eastAsia="Verdana" w:cs="Verdana"/>
        </w:rPr>
        <w:t>No</w:t>
      </w:r>
      <w:r w:rsidR="00705BC3">
        <w:rPr>
          <w:rFonts w:eastAsia="Verdana" w:cs="Verdana"/>
        </w:rPr>
        <w:t>. </w:t>
      </w:r>
      <w:r w:rsidRPr="00FC70B3">
        <w:rPr>
          <w:rFonts w:eastAsia="Verdana" w:cs="Verdana"/>
        </w:rPr>
        <w:t>1165</w:t>
      </w:r>
      <w:r w:rsidR="00380A2F">
        <w:rPr>
          <w:rFonts w:eastAsia="Verdana" w:cs="Verdana"/>
        </w:rPr>
        <w:t>)</w:t>
      </w:r>
      <w:r w:rsidRPr="00FC70B3">
        <w:rPr>
          <w:rFonts w:eastAsia="Verdana" w:cs="Verdana"/>
        </w:rPr>
        <w:t>:</w:t>
      </w:r>
    </w:p>
    <w:p w14:paraId="44CD0F35" w14:textId="30740822" w:rsidR="00274185" w:rsidRPr="00FC70B3" w:rsidRDefault="00274185" w:rsidP="00A22C47">
      <w:pPr>
        <w:pStyle w:val="ListParagraph"/>
        <w:numPr>
          <w:ilvl w:val="0"/>
          <w:numId w:val="2"/>
        </w:numPr>
        <w:tabs>
          <w:tab w:val="clear" w:pos="1134"/>
        </w:tabs>
        <w:spacing w:before="120" w:after="120"/>
        <w:ind w:left="1134" w:right="11" w:hanging="567"/>
        <w:contextualSpacing w:val="0"/>
        <w:jc w:val="left"/>
        <w:rPr>
          <w:rFonts w:eastAsia="Verdana" w:cs="Verdana"/>
        </w:rPr>
      </w:pPr>
      <w:r w:rsidRPr="00FC70B3">
        <w:rPr>
          <w:rFonts w:eastAsia="Verdana" w:cs="Verdana"/>
        </w:rPr>
        <w:t xml:space="preserve">Section 10.2 </w:t>
      </w:r>
      <w:r w:rsidR="00705BC3" w:rsidRPr="00705BC3">
        <w:rPr>
          <w:rFonts w:eastAsia="Verdana" w:cs="Verdana"/>
        </w:rPr>
        <w:t>—</w:t>
      </w:r>
      <w:r w:rsidRPr="00FC70B3">
        <w:rPr>
          <w:rFonts w:eastAsia="Verdana" w:cs="Verdana"/>
        </w:rPr>
        <w:t xml:space="preserve"> Guidance for the Registration of GCW stations </w:t>
      </w:r>
      <w:r w:rsidR="001C1FB2" w:rsidRPr="001C1FB2">
        <w:rPr>
          <w:rFonts w:eastAsia="Verdana" w:cs="Verdana"/>
        </w:rPr>
        <w:t>—</w:t>
      </w:r>
      <w:r w:rsidRPr="00FC70B3">
        <w:rPr>
          <w:rFonts w:eastAsia="Verdana" w:cs="Verdana"/>
        </w:rPr>
        <w:t xml:space="preserve"> </w:t>
      </w:r>
      <w:r w:rsidRPr="002B0E19">
        <w:rPr>
          <w:rFonts w:eastAsia="Verdana" w:cs="Verdana"/>
        </w:rPr>
        <w:t>published 2021</w:t>
      </w:r>
      <w:r w:rsidRPr="00FC70B3">
        <w:rPr>
          <w:rFonts w:eastAsia="Verdana" w:cs="Verdana"/>
        </w:rPr>
        <w:t>;</w:t>
      </w:r>
    </w:p>
    <w:p w14:paraId="09CD4EBB" w14:textId="2C1A0BEC" w:rsidR="00274185" w:rsidRPr="00FC70B3" w:rsidRDefault="00274185" w:rsidP="00A22C47">
      <w:pPr>
        <w:pStyle w:val="WMOBodyText"/>
        <w:numPr>
          <w:ilvl w:val="0"/>
          <w:numId w:val="2"/>
        </w:numPr>
        <w:spacing w:before="120" w:after="120"/>
        <w:ind w:left="1134" w:hanging="567"/>
        <w:rPr>
          <w:lang w:eastAsia="en-US"/>
        </w:rPr>
      </w:pPr>
      <w:r w:rsidRPr="00FC70B3">
        <w:rPr>
          <w:lang w:eastAsia="en-US"/>
        </w:rPr>
        <w:t xml:space="preserve">Station Sets </w:t>
      </w:r>
      <w:r w:rsidR="00705BC3" w:rsidRPr="00705BC3">
        <w:rPr>
          <w:lang w:eastAsia="en-US"/>
        </w:rPr>
        <w:t>—</w:t>
      </w:r>
      <w:r w:rsidRPr="00FC70B3">
        <w:rPr>
          <w:lang w:eastAsia="en-US"/>
        </w:rPr>
        <w:t xml:space="preserve"> the implementation of the CryoNet Clusters (WMO</w:t>
      </w:r>
      <w:r w:rsidR="000675F7" w:rsidRPr="00FC70B3">
        <w:rPr>
          <w:lang w:eastAsia="en-US"/>
        </w:rPr>
        <w:t>-</w:t>
      </w:r>
      <w:r w:rsidRPr="00FC70B3">
        <w:rPr>
          <w:lang w:eastAsia="en-US"/>
        </w:rPr>
        <w:t>No</w:t>
      </w:r>
      <w:r w:rsidR="001C1FB2">
        <w:rPr>
          <w:lang w:eastAsia="en-US"/>
        </w:rPr>
        <w:t>. </w:t>
      </w:r>
      <w:r w:rsidRPr="00FC70B3">
        <w:rPr>
          <w:lang w:eastAsia="en-US"/>
        </w:rPr>
        <w:t xml:space="preserve">1160, Appendix 8) </w:t>
      </w:r>
      <w:r w:rsidR="00705BC3" w:rsidRPr="00705BC3">
        <w:rPr>
          <w:lang w:eastAsia="en-US"/>
        </w:rPr>
        <w:t>—</w:t>
      </w:r>
      <w:r w:rsidRPr="00FC70B3">
        <w:rPr>
          <w:lang w:eastAsia="en-US"/>
        </w:rPr>
        <w:t xml:space="preserve"> INFCOM</w:t>
      </w:r>
      <w:r w:rsidR="001C1FB2">
        <w:rPr>
          <w:lang w:eastAsia="en-US"/>
        </w:rPr>
        <w:t>-</w:t>
      </w:r>
      <w:r w:rsidRPr="00FC70B3">
        <w:rPr>
          <w:lang w:eastAsia="en-US"/>
        </w:rPr>
        <w:t>2</w:t>
      </w:r>
      <w:r w:rsidR="00722587" w:rsidRPr="00FC70B3">
        <w:rPr>
          <w:lang w:eastAsia="en-US"/>
        </w:rPr>
        <w:t>;</w:t>
      </w:r>
    </w:p>
    <w:p w14:paraId="245213AF" w14:textId="77777777" w:rsidR="00274185" w:rsidRPr="00FC70B3" w:rsidRDefault="00274185" w:rsidP="00A22C47">
      <w:pPr>
        <w:tabs>
          <w:tab w:val="clear" w:pos="1134"/>
          <w:tab w:val="left" w:pos="567"/>
        </w:tabs>
        <w:spacing w:before="240" w:after="240"/>
        <w:ind w:left="567" w:right="11" w:hanging="567"/>
        <w:jc w:val="left"/>
        <w:rPr>
          <w:rFonts w:eastAsia="Verdana" w:cs="Verdana"/>
        </w:rPr>
      </w:pPr>
      <w:r w:rsidRPr="00FC70B3">
        <w:rPr>
          <w:rFonts w:eastAsia="Verdana" w:cs="Verdana"/>
          <w:color w:val="000000"/>
        </w:rPr>
        <w:t>(b)</w:t>
      </w:r>
      <w:r w:rsidRPr="00FC70B3">
        <w:rPr>
          <w:rFonts w:eastAsia="Verdana" w:cs="Verdana"/>
          <w:color w:val="000000"/>
        </w:rPr>
        <w:tab/>
      </w:r>
      <w:r w:rsidRPr="00FC70B3">
        <w:rPr>
          <w:rFonts w:eastAsia="Verdana" w:cs="Verdana"/>
        </w:rPr>
        <w:t xml:space="preserve">GCW observing network: </w:t>
      </w:r>
    </w:p>
    <w:p w14:paraId="7BC9D971" w14:textId="04748217" w:rsidR="00274185" w:rsidRPr="00FC70B3" w:rsidRDefault="00274185" w:rsidP="00A22C47">
      <w:pPr>
        <w:pStyle w:val="ListParagraph"/>
        <w:numPr>
          <w:ilvl w:val="0"/>
          <w:numId w:val="1"/>
        </w:numPr>
        <w:tabs>
          <w:tab w:val="clear" w:pos="1134"/>
        </w:tabs>
        <w:spacing w:before="120" w:after="120"/>
        <w:ind w:left="1134" w:right="14" w:hanging="567"/>
        <w:contextualSpacing w:val="0"/>
        <w:jc w:val="left"/>
        <w:rPr>
          <w:rFonts w:eastAsia="Verdana" w:cs="Verdana"/>
        </w:rPr>
      </w:pPr>
      <w:r w:rsidRPr="00FC70B3">
        <w:rPr>
          <w:rFonts w:eastAsia="Verdana" w:cs="Verdana"/>
        </w:rPr>
        <w:t xml:space="preserve">GCW </w:t>
      </w:r>
      <w:r w:rsidR="000A2F6E" w:rsidRPr="00FC70B3">
        <w:rPr>
          <w:rFonts w:eastAsia="Verdana" w:cs="Verdana"/>
        </w:rPr>
        <w:t xml:space="preserve">is a </w:t>
      </w:r>
      <w:r w:rsidRPr="00FC70B3">
        <w:rPr>
          <w:rFonts w:eastAsia="Verdana" w:cs="Verdana"/>
        </w:rPr>
        <w:t xml:space="preserve">designated authority </w:t>
      </w:r>
      <w:r w:rsidR="000A2F6E" w:rsidRPr="00FC70B3">
        <w:rPr>
          <w:rFonts w:eastAsia="Verdana" w:cs="Verdana"/>
        </w:rPr>
        <w:t>for the allocation of WIGOS Station Identifiers (</w:t>
      </w:r>
      <w:r w:rsidRPr="00FC70B3">
        <w:rPr>
          <w:rFonts w:eastAsia="Verdana" w:cs="Verdana"/>
        </w:rPr>
        <w:t>WS</w:t>
      </w:r>
      <w:r w:rsidR="00D5094B" w:rsidRPr="00FC70B3">
        <w:rPr>
          <w:rFonts w:eastAsia="Verdana" w:cs="Verdana"/>
        </w:rPr>
        <w:t>I)</w:t>
      </w:r>
      <w:r w:rsidR="001E269E" w:rsidRPr="00FC70B3">
        <w:rPr>
          <w:rFonts w:eastAsia="Verdana" w:cs="Verdana"/>
        </w:rPr>
        <w:t xml:space="preserve"> </w:t>
      </w:r>
      <w:r w:rsidRPr="00FC70B3">
        <w:rPr>
          <w:rFonts w:eastAsia="Verdana" w:cs="Verdana"/>
        </w:rPr>
        <w:t>network code 21000</w:t>
      </w:r>
      <w:r w:rsidR="00D5094B" w:rsidRPr="00FC70B3">
        <w:rPr>
          <w:rFonts w:eastAsia="Verdana" w:cs="Verdana"/>
        </w:rPr>
        <w:t>, for</w:t>
      </w:r>
      <w:r w:rsidRPr="00FC70B3">
        <w:rPr>
          <w:rFonts w:eastAsia="Verdana" w:cs="Verdana"/>
        </w:rPr>
        <w:t xml:space="preserve"> </w:t>
      </w:r>
      <w:r w:rsidR="00A549FF" w:rsidRPr="00FC70B3">
        <w:rPr>
          <w:rFonts w:eastAsia="Verdana" w:cs="Verdana"/>
        </w:rPr>
        <w:t>GCW</w:t>
      </w:r>
      <w:r w:rsidRPr="00FC70B3">
        <w:rPr>
          <w:rFonts w:eastAsia="Verdana" w:cs="Verdana"/>
        </w:rPr>
        <w:t xml:space="preserve"> stations</w:t>
      </w:r>
      <w:r w:rsidR="00D5094B" w:rsidRPr="00FC70B3">
        <w:rPr>
          <w:rFonts w:eastAsia="Verdana" w:cs="Verdana"/>
        </w:rPr>
        <w:t xml:space="preserve"> </w:t>
      </w:r>
      <w:r w:rsidRPr="00FC70B3">
        <w:rPr>
          <w:rFonts w:eastAsia="Verdana" w:cs="Verdana"/>
        </w:rPr>
        <w:t xml:space="preserve">when Members are not in the position to </w:t>
      </w:r>
      <w:r w:rsidR="00D5094B" w:rsidRPr="00FC70B3">
        <w:rPr>
          <w:rFonts w:eastAsia="Verdana" w:cs="Verdana"/>
        </w:rPr>
        <w:t>issue a WSI</w:t>
      </w:r>
      <w:r w:rsidRPr="00FC70B3">
        <w:rPr>
          <w:rFonts w:eastAsia="Verdana" w:cs="Verdana"/>
        </w:rPr>
        <w:t xml:space="preserve"> </w:t>
      </w:r>
      <w:r w:rsidR="00C41A5C" w:rsidRPr="00C41A5C">
        <w:rPr>
          <w:rFonts w:eastAsia="Verdana" w:cs="Verdana"/>
        </w:rPr>
        <w:t>—</w:t>
      </w:r>
      <w:r w:rsidR="00D215E0">
        <w:rPr>
          <w:rFonts w:eastAsia="Verdana" w:cs="Verdana"/>
        </w:rPr>
        <w:t xml:space="preserve"> </w:t>
      </w:r>
      <w:hyperlink r:id="rId25" w:history="1">
        <w:r w:rsidR="00D215E0" w:rsidRPr="00445C58">
          <w:rPr>
            <w:rStyle w:val="Hyperlink"/>
            <w:rFonts w:eastAsia="Verdana" w:cs="Verdana"/>
            <w:i/>
            <w:iCs/>
          </w:rPr>
          <w:t>Guide to the WMO Integrated Global Observing System</w:t>
        </w:r>
      </w:hyperlink>
      <w:r w:rsidR="00D215E0" w:rsidRPr="00FC70B3">
        <w:rPr>
          <w:rFonts w:eastAsia="Verdana" w:cs="Verdana"/>
        </w:rPr>
        <w:t xml:space="preserve">, </w:t>
      </w:r>
      <w:r w:rsidR="00D215E0">
        <w:rPr>
          <w:rFonts w:eastAsia="Verdana" w:cs="Verdana"/>
        </w:rPr>
        <w:t>(</w:t>
      </w:r>
      <w:r w:rsidR="00D215E0" w:rsidRPr="00FC70B3">
        <w:rPr>
          <w:rFonts w:eastAsia="Verdana" w:cs="Verdana"/>
        </w:rPr>
        <w:t>WMO-No</w:t>
      </w:r>
      <w:r w:rsidR="00D215E0">
        <w:rPr>
          <w:rFonts w:eastAsia="Verdana" w:cs="Verdana"/>
        </w:rPr>
        <w:t>. </w:t>
      </w:r>
      <w:r w:rsidR="00D215E0" w:rsidRPr="00FC70B3">
        <w:rPr>
          <w:rFonts w:eastAsia="Verdana" w:cs="Verdana"/>
        </w:rPr>
        <w:t>1165</w:t>
      </w:r>
      <w:r w:rsidR="00D215E0">
        <w:rPr>
          <w:rFonts w:eastAsia="Verdana" w:cs="Verdana"/>
        </w:rPr>
        <w:t>)</w:t>
      </w:r>
      <w:r w:rsidR="009F1E9F" w:rsidRPr="00FC70B3">
        <w:rPr>
          <w:rFonts w:eastAsia="Verdana" w:cs="Verdana"/>
        </w:rPr>
        <w:t>;</w:t>
      </w:r>
    </w:p>
    <w:p w14:paraId="09A7BF16" w14:textId="77777777" w:rsidR="00274185" w:rsidRPr="00FC70B3" w:rsidRDefault="009F1E9F" w:rsidP="00CA5CAF">
      <w:pPr>
        <w:pStyle w:val="ListParagraph"/>
        <w:numPr>
          <w:ilvl w:val="0"/>
          <w:numId w:val="1"/>
        </w:numPr>
        <w:tabs>
          <w:tab w:val="clear" w:pos="1134"/>
        </w:tabs>
        <w:spacing w:before="120" w:after="120"/>
        <w:ind w:left="1134" w:right="-170" w:hanging="567"/>
        <w:contextualSpacing w:val="0"/>
        <w:jc w:val="left"/>
        <w:rPr>
          <w:rFonts w:eastAsia="Verdana" w:cs="Verdana"/>
        </w:rPr>
      </w:pPr>
      <w:r w:rsidRPr="00FC70B3">
        <w:rPr>
          <w:rFonts w:eastAsia="Verdana" w:cs="Verdana"/>
        </w:rPr>
        <w:t xml:space="preserve">GCW Secretariat working with </w:t>
      </w:r>
      <w:r w:rsidR="00D716D6" w:rsidRPr="00FC70B3">
        <w:rPr>
          <w:rFonts w:eastAsia="Verdana" w:cs="Verdana"/>
        </w:rPr>
        <w:t>the Observing Systems Capabilities Analysis and Review Tool (</w:t>
      </w:r>
      <w:r w:rsidRPr="00FC70B3">
        <w:rPr>
          <w:rFonts w:eastAsia="Verdana" w:cs="Verdana"/>
        </w:rPr>
        <w:t>OSCAR</w:t>
      </w:r>
      <w:r w:rsidR="00D716D6" w:rsidRPr="00FC70B3">
        <w:rPr>
          <w:rFonts w:eastAsia="Verdana" w:cs="Verdana"/>
        </w:rPr>
        <w:t>)</w:t>
      </w:r>
      <w:r w:rsidRPr="00FC70B3">
        <w:rPr>
          <w:rFonts w:eastAsia="Verdana" w:cs="Verdana"/>
        </w:rPr>
        <w:t>/Surface National Focal Points to t</w:t>
      </w:r>
      <w:r w:rsidR="00274185" w:rsidRPr="00FC70B3">
        <w:rPr>
          <w:rFonts w:eastAsia="Verdana" w:cs="Verdana"/>
        </w:rPr>
        <w:t xml:space="preserve">ransfer </w:t>
      </w:r>
      <w:r w:rsidR="00793B87" w:rsidRPr="00FC70B3">
        <w:rPr>
          <w:rFonts w:eastAsia="Verdana" w:cs="Verdana"/>
        </w:rPr>
        <w:t>the</w:t>
      </w:r>
      <w:r w:rsidR="00274185" w:rsidRPr="00FC70B3">
        <w:rPr>
          <w:rFonts w:eastAsia="Verdana" w:cs="Verdana"/>
        </w:rPr>
        <w:t xml:space="preserve"> already approved GCW stations and </w:t>
      </w:r>
      <w:r w:rsidR="00793B87" w:rsidRPr="00FC70B3">
        <w:rPr>
          <w:rFonts w:eastAsia="Verdana" w:cs="Verdana"/>
        </w:rPr>
        <w:t xml:space="preserve">on the </w:t>
      </w:r>
      <w:r w:rsidR="00274185" w:rsidRPr="00FC70B3">
        <w:rPr>
          <w:rFonts w:eastAsia="Verdana" w:cs="Verdana"/>
        </w:rPr>
        <w:t>registration of additional cryospheric observations operated by Members</w:t>
      </w:r>
      <w:r w:rsidR="00793B87" w:rsidRPr="00FC70B3">
        <w:rPr>
          <w:rFonts w:eastAsia="Verdana" w:cs="Verdana"/>
        </w:rPr>
        <w:t>, in OSCAR/Surface</w:t>
      </w:r>
      <w:r w:rsidR="00274185" w:rsidRPr="00FC70B3">
        <w:rPr>
          <w:rFonts w:eastAsia="Verdana" w:cs="Verdana"/>
        </w:rPr>
        <w:t xml:space="preserve">; </w:t>
      </w:r>
    </w:p>
    <w:p w14:paraId="035A6C5D" w14:textId="77777777" w:rsidR="00274185" w:rsidRPr="00FC70B3" w:rsidRDefault="00274185" w:rsidP="00A22C47">
      <w:pPr>
        <w:tabs>
          <w:tab w:val="clear" w:pos="1134"/>
        </w:tabs>
        <w:spacing w:before="240" w:after="240"/>
        <w:ind w:left="567" w:right="14" w:hanging="567"/>
        <w:jc w:val="left"/>
        <w:rPr>
          <w:rFonts w:eastAsia="Verdana" w:cs="Verdana"/>
        </w:rPr>
      </w:pPr>
      <w:r w:rsidRPr="00FC70B3">
        <w:rPr>
          <w:rFonts w:eastAsia="Verdana" w:cs="Verdana"/>
          <w:color w:val="000000"/>
        </w:rPr>
        <w:t>(c)</w:t>
      </w:r>
      <w:r w:rsidRPr="00FC70B3">
        <w:rPr>
          <w:rFonts w:eastAsia="Verdana" w:cs="Verdana"/>
          <w:color w:val="000000"/>
        </w:rPr>
        <w:tab/>
      </w:r>
      <w:r w:rsidR="00CF70DC" w:rsidRPr="00FC70B3">
        <w:rPr>
          <w:rFonts w:eastAsia="Verdana" w:cs="Verdana"/>
          <w:color w:val="000000"/>
        </w:rPr>
        <w:t>The</w:t>
      </w:r>
      <w:r w:rsidRPr="00FC70B3">
        <w:rPr>
          <w:rFonts w:eastAsia="Verdana" w:cs="Verdana"/>
        </w:rPr>
        <w:t xml:space="preserve"> Global Basic Observing Network (GBON)</w:t>
      </w:r>
      <w:r w:rsidR="00820B0C" w:rsidRPr="00FC70B3">
        <w:rPr>
          <w:rFonts w:eastAsia="Verdana" w:cs="Verdana"/>
        </w:rPr>
        <w:t>:</w:t>
      </w:r>
    </w:p>
    <w:p w14:paraId="3EFBD632" w14:textId="77777777" w:rsidR="00274185" w:rsidRPr="00FC70B3" w:rsidRDefault="00274185" w:rsidP="00A22C47">
      <w:pPr>
        <w:pStyle w:val="ListParagraph"/>
        <w:numPr>
          <w:ilvl w:val="0"/>
          <w:numId w:val="3"/>
        </w:numPr>
        <w:tabs>
          <w:tab w:val="clear" w:pos="1134"/>
        </w:tabs>
        <w:spacing w:before="120" w:after="120"/>
        <w:ind w:left="1134" w:right="14" w:hanging="567"/>
        <w:contextualSpacing w:val="0"/>
        <w:jc w:val="left"/>
        <w:rPr>
          <w:rFonts w:eastAsia="Verdana" w:cs="Verdana"/>
          <w:color w:val="000000"/>
        </w:rPr>
      </w:pPr>
      <w:r w:rsidRPr="00FC70B3">
        <w:rPr>
          <w:rFonts w:eastAsia="Verdana" w:cs="Verdana"/>
          <w:color w:val="000000"/>
        </w:rPr>
        <w:t>Snow Depth is one of the GBON variables;</w:t>
      </w:r>
    </w:p>
    <w:p w14:paraId="5E550EA9" w14:textId="77777777" w:rsidR="005A7857" w:rsidRPr="00FC70B3" w:rsidRDefault="00CF70DC" w:rsidP="005B1427">
      <w:pPr>
        <w:pStyle w:val="ListParagraph"/>
        <w:numPr>
          <w:ilvl w:val="0"/>
          <w:numId w:val="3"/>
        </w:numPr>
        <w:tabs>
          <w:tab w:val="clear" w:pos="1134"/>
        </w:tabs>
        <w:spacing w:before="120" w:after="120"/>
        <w:ind w:left="1134" w:right="-170" w:hanging="567"/>
        <w:contextualSpacing w:val="0"/>
        <w:jc w:val="left"/>
        <w:rPr>
          <w:rFonts w:eastAsia="Verdana" w:cs="Verdana"/>
          <w:color w:val="000000"/>
        </w:rPr>
      </w:pPr>
      <w:r w:rsidRPr="00FC70B3">
        <w:rPr>
          <w:rFonts w:eastAsia="Verdana" w:cs="Verdana"/>
          <w:color w:val="000000"/>
        </w:rPr>
        <w:t>About</w:t>
      </w:r>
      <w:r w:rsidR="000F08F2" w:rsidRPr="00FC70B3">
        <w:rPr>
          <w:rFonts w:eastAsia="Verdana" w:cs="Verdana"/>
          <w:color w:val="000000"/>
        </w:rPr>
        <w:t xml:space="preserve"> 8% of snow depth observations exchanged via </w:t>
      </w:r>
      <w:r w:rsidR="00214A8E" w:rsidRPr="00FC70B3">
        <w:rPr>
          <w:rFonts w:eastAsia="Verdana" w:cs="Verdana"/>
          <w:color w:val="000000"/>
        </w:rPr>
        <w:t>the Global Telecommunication System (</w:t>
      </w:r>
      <w:r w:rsidR="000F08F2" w:rsidRPr="00FC70B3">
        <w:rPr>
          <w:rFonts w:eastAsia="Verdana" w:cs="Verdana"/>
          <w:color w:val="000000"/>
        </w:rPr>
        <w:t>GTS</w:t>
      </w:r>
      <w:r w:rsidR="00974AB6" w:rsidRPr="00FC70B3">
        <w:rPr>
          <w:rFonts w:eastAsia="Verdana" w:cs="Verdana"/>
          <w:color w:val="000000"/>
        </w:rPr>
        <w:t>)</w:t>
      </w:r>
      <w:r w:rsidR="000F08F2" w:rsidRPr="00FC70B3">
        <w:rPr>
          <w:rFonts w:eastAsia="Verdana" w:cs="Verdana"/>
          <w:color w:val="000000"/>
        </w:rPr>
        <w:t xml:space="preserve"> are registered in OSCAR/Surface</w:t>
      </w:r>
      <w:r w:rsidR="00F4382D" w:rsidRPr="00FC70B3">
        <w:rPr>
          <w:rFonts w:eastAsia="Verdana" w:cs="Verdana"/>
          <w:color w:val="000000"/>
        </w:rPr>
        <w:t>, in 2022;</w:t>
      </w:r>
    </w:p>
    <w:p w14:paraId="002042B7" w14:textId="77777777" w:rsidR="00274185" w:rsidRPr="00FC70B3" w:rsidRDefault="00274185" w:rsidP="00DC2EE0">
      <w:pPr>
        <w:pStyle w:val="ListParagraph"/>
        <w:numPr>
          <w:ilvl w:val="0"/>
          <w:numId w:val="3"/>
        </w:numPr>
        <w:tabs>
          <w:tab w:val="clear" w:pos="1134"/>
        </w:tabs>
        <w:spacing w:before="120" w:after="120"/>
        <w:ind w:left="1134" w:right="-170" w:hanging="567"/>
        <w:contextualSpacing w:val="0"/>
        <w:jc w:val="left"/>
        <w:rPr>
          <w:rFonts w:eastAsia="Verdana" w:cs="Verdana"/>
          <w:color w:val="000000"/>
        </w:rPr>
      </w:pPr>
      <w:r w:rsidRPr="00FC70B3">
        <w:rPr>
          <w:rFonts w:eastAsia="Verdana" w:cs="Verdana"/>
          <w:color w:val="000000"/>
        </w:rPr>
        <w:t xml:space="preserve">GCW </w:t>
      </w:r>
      <w:r w:rsidR="000F08F2" w:rsidRPr="00FC70B3">
        <w:rPr>
          <w:rFonts w:eastAsia="Verdana" w:cs="Verdana"/>
          <w:color w:val="000000"/>
        </w:rPr>
        <w:t xml:space="preserve">is </w:t>
      </w:r>
      <w:r w:rsidRPr="00FC70B3">
        <w:rPr>
          <w:rFonts w:eastAsia="Verdana" w:cs="Verdana"/>
          <w:color w:val="000000"/>
        </w:rPr>
        <w:t>working with Members</w:t>
      </w:r>
      <w:r w:rsidR="000F08F2" w:rsidRPr="00FC70B3">
        <w:rPr>
          <w:rFonts w:eastAsia="Verdana" w:cs="Verdana"/>
          <w:color w:val="000000"/>
        </w:rPr>
        <w:t xml:space="preserve"> and</w:t>
      </w:r>
      <w:r w:rsidRPr="00FC70B3">
        <w:rPr>
          <w:rFonts w:eastAsia="Verdana" w:cs="Verdana"/>
          <w:color w:val="000000"/>
        </w:rPr>
        <w:t xml:space="preserve"> </w:t>
      </w:r>
      <w:r w:rsidR="00B06E2F" w:rsidRPr="00FC70B3">
        <w:rPr>
          <w:rFonts w:eastAsia="Verdana" w:cs="Verdana"/>
          <w:color w:val="000000"/>
        </w:rPr>
        <w:t>the European Centre for Medium-Range Weather Forecasts (</w:t>
      </w:r>
      <w:r w:rsidRPr="00FC70B3">
        <w:rPr>
          <w:rFonts w:eastAsia="Verdana" w:cs="Verdana"/>
          <w:color w:val="000000"/>
        </w:rPr>
        <w:t>ECMWF</w:t>
      </w:r>
      <w:r w:rsidR="00B06E2F" w:rsidRPr="00FC70B3">
        <w:rPr>
          <w:rFonts w:eastAsia="Verdana" w:cs="Verdana"/>
          <w:color w:val="000000"/>
        </w:rPr>
        <w:t>)</w:t>
      </w:r>
      <w:r w:rsidR="000F08F2" w:rsidRPr="00FC70B3">
        <w:rPr>
          <w:rFonts w:eastAsia="Verdana" w:cs="Verdana"/>
          <w:color w:val="000000"/>
        </w:rPr>
        <w:t xml:space="preserve"> </w:t>
      </w:r>
      <w:r w:rsidRPr="00FC70B3">
        <w:rPr>
          <w:rFonts w:eastAsia="Verdana" w:cs="Verdana"/>
          <w:color w:val="000000"/>
        </w:rPr>
        <w:t xml:space="preserve">to </w:t>
      </w:r>
      <w:r w:rsidR="00820B0C" w:rsidRPr="00FC70B3">
        <w:rPr>
          <w:rFonts w:eastAsia="Verdana" w:cs="Verdana"/>
          <w:color w:val="000000"/>
        </w:rPr>
        <w:t xml:space="preserve">register </w:t>
      </w:r>
      <w:r w:rsidRPr="00FC70B3">
        <w:rPr>
          <w:rFonts w:eastAsia="Verdana" w:cs="Verdana"/>
          <w:color w:val="000000"/>
        </w:rPr>
        <w:t xml:space="preserve">the currently operational snow depth observations </w:t>
      </w:r>
      <w:r w:rsidR="000F08F2" w:rsidRPr="00FC70B3">
        <w:rPr>
          <w:rFonts w:eastAsia="Verdana" w:cs="Verdana"/>
          <w:color w:val="000000"/>
        </w:rPr>
        <w:t>on the</w:t>
      </w:r>
      <w:r w:rsidRPr="00FC70B3">
        <w:rPr>
          <w:rFonts w:eastAsia="Verdana" w:cs="Verdana"/>
          <w:color w:val="000000"/>
        </w:rPr>
        <w:t xml:space="preserve"> station already in OSCAR/Surface; </w:t>
      </w:r>
    </w:p>
    <w:p w14:paraId="70AC075F" w14:textId="3B09939D" w:rsidR="00274185" w:rsidRPr="00FC70B3" w:rsidRDefault="00274185" w:rsidP="005B1427">
      <w:pPr>
        <w:pBdr>
          <w:top w:val="nil"/>
          <w:left w:val="nil"/>
          <w:bottom w:val="nil"/>
          <w:right w:val="nil"/>
          <w:between w:val="nil"/>
        </w:pBdr>
        <w:tabs>
          <w:tab w:val="clear" w:pos="1134"/>
        </w:tabs>
        <w:spacing w:before="240" w:after="240"/>
        <w:ind w:left="567" w:right="-170" w:hanging="567"/>
        <w:jc w:val="left"/>
        <w:rPr>
          <w:rFonts w:eastAsia="Verdana" w:cs="Verdana"/>
          <w:color w:val="000000"/>
        </w:rPr>
      </w:pPr>
      <w:bookmarkStart w:id="6" w:name="_Toc65766295"/>
      <w:r w:rsidRPr="00FC70B3">
        <w:rPr>
          <w:rFonts w:eastAsia="Verdana" w:cs="Verdana"/>
          <w:color w:val="000000"/>
        </w:rPr>
        <w:t>(</w:t>
      </w:r>
      <w:r w:rsidR="009B74F2">
        <w:rPr>
          <w:rFonts w:eastAsia="Verdana" w:cs="Verdana"/>
          <w:color w:val="000000"/>
        </w:rPr>
        <w:t>d</w:t>
      </w:r>
      <w:r w:rsidRPr="00FC70B3">
        <w:rPr>
          <w:rFonts w:eastAsia="Verdana" w:cs="Verdana"/>
          <w:color w:val="000000"/>
        </w:rPr>
        <w:t>)</w:t>
      </w:r>
      <w:r w:rsidR="00A22C47" w:rsidRPr="00FC70B3">
        <w:rPr>
          <w:rFonts w:eastAsia="Verdana" w:cs="Verdana"/>
          <w:color w:val="000000"/>
        </w:rPr>
        <w:tab/>
      </w:r>
      <w:hyperlink r:id="rId26" w:anchor=".YE823EBFyUk" w:history="1">
        <w:r w:rsidRPr="00FC70B3">
          <w:rPr>
            <w:rFonts w:eastAsia="Verdana" w:cs="Verdana"/>
            <w:i/>
            <w:iCs/>
            <w:color w:val="0000FF"/>
          </w:rPr>
          <w:t>Guide to Instruments and Methods of Observation</w:t>
        </w:r>
      </w:hyperlink>
      <w:r w:rsidRPr="00FC70B3">
        <w:rPr>
          <w:rFonts w:eastAsia="Verdana" w:cs="Verdana"/>
        </w:rPr>
        <w:t xml:space="preserve"> (WMO-No. 8), Volume</w:t>
      </w:r>
      <w:r w:rsidR="00B06901">
        <w:rPr>
          <w:rFonts w:eastAsia="Verdana" w:cs="Verdana"/>
        </w:rPr>
        <w:t> </w:t>
      </w:r>
      <w:r w:rsidRPr="00FC70B3">
        <w:rPr>
          <w:rFonts w:eastAsia="Verdana" w:cs="Verdana"/>
        </w:rPr>
        <w:t xml:space="preserve">II, Measurement of Cryospheric Variables: </w:t>
      </w:r>
    </w:p>
    <w:p w14:paraId="12A3BDC1" w14:textId="17FAA2CC" w:rsidR="00274185" w:rsidRPr="00FC70B3" w:rsidRDefault="00274185" w:rsidP="00A22C47">
      <w:pPr>
        <w:pStyle w:val="ListParagraph"/>
        <w:numPr>
          <w:ilvl w:val="0"/>
          <w:numId w:val="5"/>
        </w:numPr>
        <w:tabs>
          <w:tab w:val="clear" w:pos="1134"/>
        </w:tabs>
        <w:spacing w:before="120" w:after="120"/>
        <w:ind w:left="1134" w:right="14" w:hanging="567"/>
        <w:contextualSpacing w:val="0"/>
        <w:jc w:val="left"/>
        <w:rPr>
          <w:rFonts w:eastAsia="Verdana" w:cs="Verdana"/>
          <w:color w:val="000000"/>
        </w:rPr>
      </w:pPr>
      <w:r w:rsidRPr="00FC70B3">
        <w:rPr>
          <w:rFonts w:eastAsia="Verdana" w:cs="Verdana"/>
        </w:rPr>
        <w:t xml:space="preserve">Glaciers Best Practices </w:t>
      </w:r>
      <w:r w:rsidR="005B1427" w:rsidRPr="005B1427">
        <w:rPr>
          <w:rFonts w:eastAsia="Verdana" w:cs="Verdana"/>
        </w:rPr>
        <w:t>—</w:t>
      </w:r>
      <w:r w:rsidR="005B1427">
        <w:rPr>
          <w:rFonts w:eastAsia="Verdana" w:cs="Verdana"/>
        </w:rPr>
        <w:t xml:space="preserve"> </w:t>
      </w:r>
      <w:r w:rsidR="00313D16" w:rsidRPr="00FC70B3">
        <w:rPr>
          <w:rFonts w:eastAsia="Verdana" w:cs="Verdana"/>
        </w:rPr>
        <w:t>for INFCOM</w:t>
      </w:r>
      <w:r w:rsidR="00650B18">
        <w:rPr>
          <w:rFonts w:eastAsia="Verdana" w:cs="Verdana"/>
        </w:rPr>
        <w:t>-</w:t>
      </w:r>
      <w:r w:rsidR="00313D16" w:rsidRPr="00FC70B3">
        <w:rPr>
          <w:rFonts w:eastAsia="Verdana" w:cs="Verdana"/>
        </w:rPr>
        <w:t xml:space="preserve">2 approval: </w:t>
      </w:r>
      <w:hyperlink r:id="rId27" w:history="1">
        <w:r w:rsidR="00311016">
          <w:rPr>
            <w:rStyle w:val="Hyperlink"/>
            <w:rFonts w:eastAsia="Verdana" w:cs="Verdana"/>
          </w:rPr>
          <w:t>Draft Recommendation 6.2(2)/1 (INFCOM-2)</w:t>
        </w:r>
      </w:hyperlink>
      <w:r w:rsidRPr="00FC70B3">
        <w:rPr>
          <w:rFonts w:eastAsia="Verdana" w:cs="Verdana"/>
        </w:rPr>
        <w:t>,</w:t>
      </w:r>
    </w:p>
    <w:p w14:paraId="2EB348BE" w14:textId="77777777" w:rsidR="00274185" w:rsidRPr="00FC70B3" w:rsidRDefault="00274185" w:rsidP="00A22C47">
      <w:pPr>
        <w:pStyle w:val="ListParagraph"/>
        <w:numPr>
          <w:ilvl w:val="0"/>
          <w:numId w:val="5"/>
        </w:numPr>
        <w:tabs>
          <w:tab w:val="clear" w:pos="1134"/>
        </w:tabs>
        <w:spacing w:before="120" w:after="120"/>
        <w:ind w:left="1134" w:right="14" w:hanging="567"/>
        <w:contextualSpacing w:val="0"/>
        <w:jc w:val="left"/>
        <w:rPr>
          <w:rFonts w:eastAsia="Verdana" w:cs="Verdana"/>
          <w:color w:val="000000"/>
        </w:rPr>
      </w:pPr>
      <w:r w:rsidRPr="00FC70B3">
        <w:rPr>
          <w:rFonts w:eastAsia="Verdana" w:cs="Verdana"/>
          <w:color w:val="000000"/>
        </w:rPr>
        <w:t>Permafrost and sea ice</w:t>
      </w:r>
      <w:r w:rsidR="00313D16" w:rsidRPr="00FC70B3">
        <w:rPr>
          <w:rFonts w:eastAsia="Verdana" w:cs="Verdana"/>
          <w:color w:val="000000"/>
        </w:rPr>
        <w:t xml:space="preserve">: </w:t>
      </w:r>
      <w:r w:rsidRPr="00FC70B3">
        <w:rPr>
          <w:rFonts w:eastAsia="Verdana" w:cs="Verdana"/>
          <w:color w:val="000000"/>
        </w:rPr>
        <w:t>are under development</w:t>
      </w:r>
      <w:r w:rsidR="00313D16" w:rsidRPr="00FC70B3">
        <w:rPr>
          <w:rFonts w:eastAsia="Verdana" w:cs="Verdana"/>
          <w:color w:val="000000"/>
        </w:rPr>
        <w:t xml:space="preserve">; </w:t>
      </w:r>
      <w:r w:rsidRPr="00FC70B3">
        <w:rPr>
          <w:rFonts w:eastAsia="Verdana" w:cs="Verdana"/>
          <w:color w:val="000000"/>
        </w:rPr>
        <w:t>for approval by INFCOM</w:t>
      </w:r>
      <w:r w:rsidR="00CF70DC" w:rsidRPr="00FC70B3">
        <w:rPr>
          <w:rFonts w:eastAsia="Verdana" w:cs="Verdana"/>
          <w:color w:val="000000"/>
        </w:rPr>
        <w:t>-</w:t>
      </w:r>
      <w:r w:rsidRPr="00FC70B3">
        <w:rPr>
          <w:rFonts w:eastAsia="Verdana" w:cs="Verdana"/>
          <w:color w:val="000000"/>
        </w:rPr>
        <w:t>3,</w:t>
      </w:r>
    </w:p>
    <w:p w14:paraId="2EFA5A45" w14:textId="77777777" w:rsidR="00274185" w:rsidRPr="00FC70B3" w:rsidRDefault="00274185" w:rsidP="00A22C47">
      <w:pPr>
        <w:pStyle w:val="ListParagraph"/>
        <w:numPr>
          <w:ilvl w:val="0"/>
          <w:numId w:val="5"/>
        </w:numPr>
        <w:tabs>
          <w:tab w:val="clear" w:pos="1134"/>
        </w:tabs>
        <w:spacing w:before="120" w:after="120"/>
        <w:ind w:left="1134" w:right="14" w:hanging="567"/>
        <w:contextualSpacing w:val="0"/>
        <w:jc w:val="left"/>
        <w:rPr>
          <w:rFonts w:eastAsia="Verdana" w:cs="Verdana"/>
          <w:color w:val="000000"/>
        </w:rPr>
      </w:pPr>
      <w:r w:rsidRPr="00FC70B3">
        <w:rPr>
          <w:rFonts w:eastAsia="Verdana" w:cs="Verdana"/>
        </w:rPr>
        <w:t>Ice sheets, ice shelves, and lake and river ice to be initiated by 2023;</w:t>
      </w:r>
    </w:p>
    <w:p w14:paraId="5565DA36" w14:textId="2430BC59" w:rsidR="003F4AC4" w:rsidRPr="00A85210" w:rsidRDefault="003F4AC4" w:rsidP="003F4AC4">
      <w:pPr>
        <w:keepNext/>
        <w:keepLines/>
        <w:tabs>
          <w:tab w:val="clear" w:pos="1134"/>
        </w:tabs>
        <w:spacing w:before="360" w:after="240"/>
        <w:jc w:val="left"/>
        <w:outlineLvl w:val="2"/>
        <w:rPr>
          <w:rFonts w:eastAsia="Verdana" w:cs="Verdana"/>
          <w:u w:val="single"/>
          <w:lang w:eastAsia="zh-TW"/>
        </w:rPr>
      </w:pPr>
      <w:r w:rsidRPr="00FC70B3">
        <w:rPr>
          <w:rFonts w:eastAsia="Verdana" w:cs="Verdana"/>
          <w:bCs/>
        </w:rPr>
        <w:lastRenderedPageBreak/>
        <w:t xml:space="preserve">GCW </w:t>
      </w:r>
      <w:r w:rsidRPr="00FC70B3">
        <w:rPr>
          <w:rFonts w:eastAsia="Verdana" w:cs="Verdana"/>
        </w:rPr>
        <w:t>will</w:t>
      </w:r>
      <w:r w:rsidRPr="00FC70B3">
        <w:rPr>
          <w:rFonts w:eastAsia="Verdana" w:cs="Verdana"/>
          <w:bCs/>
        </w:rPr>
        <w:t xml:space="preserve"> continue </w:t>
      </w:r>
      <w:r w:rsidR="00313D16" w:rsidRPr="00FC70B3">
        <w:rPr>
          <w:rFonts w:eastAsia="Verdana" w:cs="Verdana"/>
          <w:bCs/>
        </w:rPr>
        <w:t xml:space="preserve">to </w:t>
      </w:r>
      <w:r w:rsidRPr="00FC70B3">
        <w:rPr>
          <w:rFonts w:eastAsia="Verdana" w:cs="Verdana"/>
          <w:bCs/>
        </w:rPr>
        <w:t>facilitat</w:t>
      </w:r>
      <w:r w:rsidR="00313D16" w:rsidRPr="00FC70B3">
        <w:rPr>
          <w:rFonts w:eastAsia="Verdana" w:cs="Verdana"/>
          <w:bCs/>
        </w:rPr>
        <w:t>e</w:t>
      </w:r>
      <w:r w:rsidRPr="00FC70B3">
        <w:rPr>
          <w:rFonts w:eastAsia="Verdana" w:cs="Verdana"/>
          <w:bCs/>
        </w:rPr>
        <w:t xml:space="preserve"> the</w:t>
      </w:r>
      <w:r w:rsidRPr="00FC70B3">
        <w:rPr>
          <w:rFonts w:eastAsia="Verdana" w:cs="Verdana"/>
          <w:b/>
        </w:rPr>
        <w:t xml:space="preserve"> </w:t>
      </w:r>
      <w:r w:rsidRPr="00FC70B3">
        <w:rPr>
          <w:rFonts w:eastAsia="Verdana" w:cs="Verdana"/>
          <w:bCs/>
        </w:rPr>
        <w:t>use of space-based cryospheric data and products</w:t>
      </w:r>
      <w:r w:rsidR="00313D16" w:rsidRPr="00FC70B3">
        <w:rPr>
          <w:rFonts w:eastAsia="Verdana" w:cs="Verdana"/>
          <w:bCs/>
        </w:rPr>
        <w:t xml:space="preserve"> and will support the </w:t>
      </w:r>
      <w:r w:rsidR="00283C83" w:rsidRPr="00FC70B3">
        <w:rPr>
          <w:rFonts w:eastAsia="Verdana" w:cs="Verdana"/>
          <w:bCs/>
        </w:rPr>
        <w:t>redefinition of the role of the</w:t>
      </w:r>
      <w:r w:rsidRPr="00FC70B3">
        <w:rPr>
          <w:rFonts w:eastAsia="Verdana" w:cs="Verdana"/>
        </w:rPr>
        <w:t xml:space="preserve"> Polar Space Task Group (PSTG)</w:t>
      </w:r>
      <w:r w:rsidR="00283C83" w:rsidRPr="00FC70B3">
        <w:rPr>
          <w:rFonts w:eastAsia="Verdana" w:cs="Verdana"/>
        </w:rPr>
        <w:t xml:space="preserve">, formerly under the remit </w:t>
      </w:r>
      <w:r w:rsidRPr="00FC70B3">
        <w:rPr>
          <w:rFonts w:eastAsia="Verdana" w:cs="Verdana"/>
        </w:rPr>
        <w:t>of the Executive Council panel on Polar and High-mountain Observations, Research and Services (EC-PHORS).</w:t>
      </w:r>
    </w:p>
    <w:p w14:paraId="3F713EF5" w14:textId="77777777" w:rsidR="00274185" w:rsidRPr="00FC70B3" w:rsidRDefault="00DC0E9B" w:rsidP="00CB6C19">
      <w:pPr>
        <w:keepNext/>
        <w:keepLines/>
        <w:tabs>
          <w:tab w:val="clear" w:pos="1134"/>
        </w:tabs>
        <w:spacing w:before="360" w:after="240"/>
        <w:ind w:left="1134" w:hanging="1134"/>
        <w:jc w:val="left"/>
        <w:outlineLvl w:val="2"/>
        <w:rPr>
          <w:rFonts w:eastAsia="Verdana" w:cs="Verdana"/>
          <w:i/>
          <w:iCs/>
          <w:lang w:eastAsia="zh-TW"/>
        </w:rPr>
      </w:pPr>
      <w:r w:rsidRPr="00FC70B3">
        <w:rPr>
          <w:rFonts w:eastAsia="Verdana" w:cs="Verdana"/>
          <w:i/>
          <w:iCs/>
          <w:lang w:eastAsia="zh-TW"/>
        </w:rPr>
        <w:t xml:space="preserve">Cryosphere </w:t>
      </w:r>
      <w:r w:rsidR="00274185" w:rsidRPr="00FC70B3">
        <w:rPr>
          <w:rFonts w:eastAsia="Verdana" w:cs="Verdana"/>
          <w:i/>
          <w:iCs/>
          <w:lang w:eastAsia="zh-TW"/>
        </w:rPr>
        <w:t>Observing Requirements and Statement of Guidance</w:t>
      </w:r>
      <w:bookmarkEnd w:id="6"/>
    </w:p>
    <w:p w14:paraId="768901B6" w14:textId="40C3D3D9" w:rsidR="00C97246" w:rsidRPr="00FC70B3" w:rsidRDefault="00D51774" w:rsidP="00C97246">
      <w:pPr>
        <w:spacing w:before="240" w:after="240"/>
        <w:ind w:right="11"/>
        <w:jc w:val="left"/>
        <w:rPr>
          <w:rFonts w:eastAsia="Verdana" w:cs="Verdana"/>
        </w:rPr>
      </w:pPr>
      <w:r w:rsidRPr="00FC70B3">
        <w:rPr>
          <w:rFonts w:eastAsia="Verdana" w:cs="Verdana"/>
        </w:rPr>
        <w:t>T</w:t>
      </w:r>
      <w:r w:rsidR="00274185" w:rsidRPr="00FC70B3">
        <w:rPr>
          <w:rFonts w:eastAsia="Verdana" w:cs="Verdana"/>
        </w:rPr>
        <w:t>he consolidation of requirements for cryospheric observations and related capabilities w</w:t>
      </w:r>
      <w:r w:rsidR="00274185" w:rsidRPr="00FC70B3">
        <w:rPr>
          <w:rFonts w:eastAsia="Verdana" w:cs="Verdana"/>
          <w:color w:val="000000"/>
        </w:rPr>
        <w:t>ithin the framework of the WMO Rolling Review of Requirements</w:t>
      </w:r>
      <w:r w:rsidR="00AB4BCD" w:rsidRPr="00FC70B3">
        <w:rPr>
          <w:rFonts w:eastAsia="Verdana" w:cs="Verdana"/>
          <w:color w:val="000000"/>
        </w:rPr>
        <w:t>, as evolved by INFCOM</w:t>
      </w:r>
      <w:r w:rsidR="004B7216">
        <w:rPr>
          <w:rFonts w:eastAsia="Verdana" w:cs="Verdana"/>
          <w:color w:val="000000"/>
        </w:rPr>
        <w:t>-</w:t>
      </w:r>
      <w:r w:rsidR="00AB4BCD" w:rsidRPr="00FC70B3">
        <w:rPr>
          <w:rFonts w:eastAsia="Verdana" w:cs="Verdana"/>
          <w:color w:val="000000"/>
        </w:rPr>
        <w:t>2</w:t>
      </w:r>
      <w:r w:rsidR="00274185" w:rsidRPr="00FC70B3">
        <w:rPr>
          <w:rFonts w:eastAsia="Verdana" w:cs="Verdana"/>
          <w:color w:val="000000"/>
        </w:rPr>
        <w:t>,</w:t>
      </w:r>
      <w:r w:rsidR="00274185" w:rsidRPr="00FC70B3">
        <w:rPr>
          <w:rFonts w:eastAsia="Verdana" w:cs="Verdana"/>
        </w:rPr>
        <w:t xml:space="preserve"> the </w:t>
      </w:r>
      <w:r w:rsidR="00AB4BCD" w:rsidRPr="00FC70B3">
        <w:rPr>
          <w:rFonts w:eastAsia="Verdana" w:cs="Verdana"/>
        </w:rPr>
        <w:t xml:space="preserve">contributions to the </w:t>
      </w:r>
      <w:r w:rsidR="00274185" w:rsidRPr="00FC70B3">
        <w:rPr>
          <w:rFonts w:eastAsia="Verdana" w:cs="Verdana"/>
        </w:rPr>
        <w:t>OSCAR Requirements database and the WIGOS</w:t>
      </w:r>
      <w:r w:rsidR="004B7216">
        <w:rPr>
          <w:rFonts w:eastAsia="Verdana" w:cs="Verdana"/>
        </w:rPr>
        <w:t> </w:t>
      </w:r>
      <w:r w:rsidR="00274185" w:rsidRPr="00FC70B3">
        <w:rPr>
          <w:rFonts w:eastAsia="Verdana" w:cs="Verdana"/>
        </w:rPr>
        <w:t>2040 vision</w:t>
      </w:r>
      <w:r w:rsidR="00BA7ED6" w:rsidRPr="00FC70B3">
        <w:rPr>
          <w:rFonts w:eastAsia="Verdana" w:cs="Verdana"/>
        </w:rPr>
        <w:t xml:space="preserve">, </w:t>
      </w:r>
      <w:r w:rsidR="00AB4BCD" w:rsidRPr="00FC70B3">
        <w:rPr>
          <w:rFonts w:eastAsia="Verdana" w:cs="Verdana"/>
        </w:rPr>
        <w:t>and the a</w:t>
      </w:r>
      <w:r w:rsidR="00AB4BCD" w:rsidRPr="00FC70B3">
        <w:rPr>
          <w:rFonts w:eastAsia="Verdana" w:cs="Verdana"/>
          <w:color w:val="000000"/>
        </w:rPr>
        <w:t>ssociated S</w:t>
      </w:r>
      <w:r w:rsidR="00AB4BCD" w:rsidRPr="00FC70B3">
        <w:rPr>
          <w:rFonts w:eastAsia="Verdana" w:cs="Verdana"/>
        </w:rPr>
        <w:t>tatements of Guidance</w:t>
      </w:r>
      <w:r w:rsidR="00C97246" w:rsidRPr="00FC70B3">
        <w:rPr>
          <w:rFonts w:eastAsia="Verdana" w:cs="Verdana"/>
        </w:rPr>
        <w:t xml:space="preserve">, are key </w:t>
      </w:r>
      <w:r w:rsidR="00BA7ED6" w:rsidRPr="00FC70B3">
        <w:rPr>
          <w:rFonts w:eastAsia="Verdana" w:cs="Verdana"/>
        </w:rPr>
        <w:t>priorit</w:t>
      </w:r>
      <w:r w:rsidR="00C97246" w:rsidRPr="00FC70B3">
        <w:rPr>
          <w:rFonts w:eastAsia="Verdana" w:cs="Verdana"/>
        </w:rPr>
        <w:t xml:space="preserve">ies of </w:t>
      </w:r>
      <w:r w:rsidR="00BA7ED6" w:rsidRPr="00FC70B3">
        <w:rPr>
          <w:rFonts w:eastAsia="Verdana" w:cs="Verdana"/>
        </w:rPr>
        <w:t>GCW</w:t>
      </w:r>
      <w:r w:rsidR="00C97246" w:rsidRPr="00FC70B3">
        <w:rPr>
          <w:rFonts w:eastAsia="Verdana" w:cs="Verdana"/>
        </w:rPr>
        <w:t>, expecting completion by 2024.</w:t>
      </w:r>
    </w:p>
    <w:p w14:paraId="0113929D" w14:textId="77777777" w:rsidR="00C14BB1" w:rsidRPr="00FC70B3" w:rsidRDefault="00BA7ED6" w:rsidP="00A22C47">
      <w:pPr>
        <w:pStyle w:val="WMOBodyText"/>
        <w:numPr>
          <w:ilvl w:val="0"/>
          <w:numId w:val="6"/>
        </w:numPr>
        <w:ind w:left="567" w:hanging="567"/>
      </w:pPr>
      <w:r w:rsidRPr="00FC70B3">
        <w:t xml:space="preserve">A dedicated </w:t>
      </w:r>
      <w:r w:rsidR="00274185" w:rsidRPr="00FC70B3">
        <w:t>Task Team on Cryosphere Observing Requirements (CRYORA)</w:t>
      </w:r>
      <w:r w:rsidRPr="00FC70B3">
        <w:t xml:space="preserve"> was established </w:t>
      </w:r>
      <w:r w:rsidR="000603B1" w:rsidRPr="00FC70B3">
        <w:t xml:space="preserve">in 2021. </w:t>
      </w:r>
    </w:p>
    <w:p w14:paraId="66EC4F4C" w14:textId="00D4A2AB" w:rsidR="005C3165" w:rsidRPr="00FC70B3" w:rsidRDefault="000603B1" w:rsidP="00A22C47">
      <w:pPr>
        <w:pStyle w:val="WMOBodyText"/>
        <w:numPr>
          <w:ilvl w:val="0"/>
          <w:numId w:val="6"/>
        </w:numPr>
        <w:ind w:left="567" w:hanging="567"/>
        <w:rPr>
          <w:color w:val="000000" w:themeColor="text1"/>
        </w:rPr>
      </w:pPr>
      <w:r w:rsidRPr="00FC70B3">
        <w:rPr>
          <w:lang w:eastAsia="en-US"/>
        </w:rPr>
        <w:t>In 2021</w:t>
      </w:r>
      <w:r w:rsidR="009F3954" w:rsidRPr="00FC70B3">
        <w:rPr>
          <w:lang w:eastAsia="en-US"/>
        </w:rPr>
        <w:t>/</w:t>
      </w:r>
      <w:r w:rsidR="0001660D" w:rsidRPr="00FC70B3">
        <w:rPr>
          <w:lang w:eastAsia="en-US"/>
        </w:rPr>
        <w:t>2022</w:t>
      </w:r>
      <w:r w:rsidRPr="00FC70B3">
        <w:rPr>
          <w:lang w:eastAsia="en-US"/>
        </w:rPr>
        <w:t xml:space="preserve">, a review of the published cryosphere observing requirements was conducted by a consultant. The report </w:t>
      </w:r>
      <w:r w:rsidR="00FB2014" w:rsidRPr="00FC70B3">
        <w:rPr>
          <w:lang w:eastAsia="en-US"/>
        </w:rPr>
        <w:t xml:space="preserve">submitted will be used </w:t>
      </w:r>
      <w:r w:rsidR="00710FB2" w:rsidRPr="00FC70B3">
        <w:rPr>
          <w:lang w:eastAsia="en-US"/>
        </w:rPr>
        <w:t>as</w:t>
      </w:r>
      <w:r w:rsidRPr="00FC70B3">
        <w:rPr>
          <w:lang w:eastAsia="en-US"/>
        </w:rPr>
        <w:t xml:space="preserve"> </w:t>
      </w:r>
      <w:r w:rsidR="00664B25">
        <w:rPr>
          <w:lang w:eastAsia="en-US"/>
        </w:rPr>
        <w:t xml:space="preserve">a </w:t>
      </w:r>
      <w:r w:rsidRPr="00FC70B3">
        <w:rPr>
          <w:lang w:eastAsia="en-US"/>
        </w:rPr>
        <w:t xml:space="preserve">basis for the work </w:t>
      </w:r>
      <w:r w:rsidR="00664B25">
        <w:rPr>
          <w:lang w:eastAsia="en-US"/>
        </w:rPr>
        <w:t xml:space="preserve">going </w:t>
      </w:r>
      <w:r w:rsidR="00EF0B96" w:rsidRPr="00FC70B3">
        <w:rPr>
          <w:lang w:eastAsia="en-US"/>
        </w:rPr>
        <w:t>forward</w:t>
      </w:r>
      <w:r w:rsidR="005C3165" w:rsidRPr="00FC70B3">
        <w:rPr>
          <w:lang w:eastAsia="en-US"/>
        </w:rPr>
        <w:t>, building</w:t>
      </w:r>
      <w:r w:rsidR="00274185" w:rsidRPr="00FC70B3">
        <w:t xml:space="preserve"> on the</w:t>
      </w:r>
      <w:r w:rsidR="00274185" w:rsidRPr="00FC70B3">
        <w:rPr>
          <w:color w:val="000000"/>
          <w:highlight w:val="white"/>
        </w:rPr>
        <w:t xml:space="preserve"> </w:t>
      </w:r>
      <w:hyperlink r:id="rId28" w:history="1">
        <w:r w:rsidR="00274185" w:rsidRPr="007C6941">
          <w:rPr>
            <w:rStyle w:val="Hyperlink"/>
            <w:i/>
            <w:iCs/>
            <w:highlight w:val="white"/>
          </w:rPr>
          <w:t>Cryosphere Theme Report of the Integrated Global Observing Strategy</w:t>
        </w:r>
      </w:hyperlink>
      <w:r w:rsidR="00274185" w:rsidRPr="00FC70B3">
        <w:rPr>
          <w:color w:val="000000"/>
          <w:highlight w:val="white"/>
        </w:rPr>
        <w:t xml:space="preserve"> (</w:t>
      </w:r>
      <w:r w:rsidR="005937D0">
        <w:rPr>
          <w:color w:val="000000"/>
        </w:rPr>
        <w:t xml:space="preserve">WMO/TD-No. 1405, </w:t>
      </w:r>
      <w:r w:rsidR="00274185" w:rsidRPr="005937D0">
        <w:t>2007</w:t>
      </w:r>
      <w:r w:rsidR="00274185" w:rsidRPr="00FC70B3">
        <w:rPr>
          <w:color w:val="000000"/>
          <w:highlight w:val="white"/>
        </w:rPr>
        <w:t>)</w:t>
      </w:r>
      <w:r w:rsidR="00274185" w:rsidRPr="00FC70B3">
        <w:rPr>
          <w:color w:val="000000"/>
        </w:rPr>
        <w:t xml:space="preserve"> and </w:t>
      </w:r>
      <w:r w:rsidR="00273A6F" w:rsidRPr="00FC70B3">
        <w:rPr>
          <w:color w:val="000000"/>
        </w:rPr>
        <w:t>work</w:t>
      </w:r>
      <w:r w:rsidR="009F3954" w:rsidRPr="00FC70B3">
        <w:rPr>
          <w:color w:val="000000"/>
        </w:rPr>
        <w:t>ing</w:t>
      </w:r>
      <w:r w:rsidR="00273A6F" w:rsidRPr="00FC70B3">
        <w:rPr>
          <w:color w:val="000000"/>
        </w:rPr>
        <w:t xml:space="preserve"> </w:t>
      </w:r>
      <w:r w:rsidR="009E6CB8" w:rsidRPr="00FC70B3">
        <w:rPr>
          <w:color w:val="000000"/>
        </w:rPr>
        <w:t>with</w:t>
      </w:r>
      <w:r w:rsidR="00D20D9A" w:rsidRPr="00FC70B3">
        <w:rPr>
          <w:color w:val="000000"/>
        </w:rPr>
        <w:t xml:space="preserve"> the</w:t>
      </w:r>
      <w:r w:rsidR="00274185" w:rsidRPr="00FC70B3">
        <w:rPr>
          <w:color w:val="000000"/>
        </w:rPr>
        <w:t xml:space="preserve"> </w:t>
      </w:r>
      <w:r w:rsidR="00274185" w:rsidRPr="00FC70B3">
        <w:rPr>
          <w:color w:val="000000" w:themeColor="text1"/>
        </w:rPr>
        <w:t>Joint Expert Team on Earth System Observing System Design and Experiments (JET-EOSDE).</w:t>
      </w:r>
      <w:r w:rsidR="00D0110B" w:rsidRPr="00FC70B3">
        <w:rPr>
          <w:color w:val="000000" w:themeColor="text1"/>
        </w:rPr>
        <w:t xml:space="preserve"> </w:t>
      </w:r>
    </w:p>
    <w:p w14:paraId="12AB14A5" w14:textId="77777777" w:rsidR="00274185" w:rsidRPr="00FC70B3" w:rsidRDefault="005C3165" w:rsidP="00A22C47">
      <w:pPr>
        <w:pStyle w:val="WMOBodyText"/>
        <w:numPr>
          <w:ilvl w:val="0"/>
          <w:numId w:val="6"/>
        </w:numPr>
        <w:ind w:left="567" w:hanging="567"/>
        <w:rPr>
          <w:rFonts w:eastAsia="Arial" w:cs="Arial"/>
        </w:rPr>
      </w:pPr>
      <w:r w:rsidRPr="00FC70B3">
        <w:rPr>
          <w:color w:val="000000" w:themeColor="text1"/>
        </w:rPr>
        <w:t xml:space="preserve">Two pilots will be </w:t>
      </w:r>
      <w:r w:rsidR="00DC62E1" w:rsidRPr="00FC70B3">
        <w:rPr>
          <w:color w:val="000000" w:themeColor="text1"/>
        </w:rPr>
        <w:t xml:space="preserve">launched, one on </w:t>
      </w:r>
      <w:r w:rsidR="00C97246" w:rsidRPr="00FC70B3">
        <w:rPr>
          <w:lang w:eastAsia="en-US"/>
        </w:rPr>
        <w:t>Terrestrial Cryosphere Monitoring</w:t>
      </w:r>
      <w:r w:rsidR="00DC62E1" w:rsidRPr="00FC70B3">
        <w:rPr>
          <w:lang w:eastAsia="en-US"/>
        </w:rPr>
        <w:t>, and the second on</w:t>
      </w:r>
      <w:r w:rsidR="00C97246" w:rsidRPr="00FC70B3">
        <w:rPr>
          <w:lang w:eastAsia="en-US"/>
        </w:rPr>
        <w:t xml:space="preserve"> Sea-ice forecasting</w:t>
      </w:r>
      <w:r w:rsidR="00DC62E1" w:rsidRPr="00FC70B3">
        <w:rPr>
          <w:lang w:eastAsia="en-US"/>
        </w:rPr>
        <w:t xml:space="preserve">, as part of the implementation of the new </w:t>
      </w:r>
      <w:r w:rsidR="00520519" w:rsidRPr="00FC70B3">
        <w:rPr>
          <w:lang w:eastAsia="en-US"/>
        </w:rPr>
        <w:t>Rolling Review of Requirements (</w:t>
      </w:r>
      <w:r w:rsidR="00DC62E1" w:rsidRPr="00FC70B3">
        <w:rPr>
          <w:lang w:eastAsia="en-US"/>
        </w:rPr>
        <w:t>RRR</w:t>
      </w:r>
      <w:r w:rsidR="00520519" w:rsidRPr="00FC70B3">
        <w:rPr>
          <w:lang w:eastAsia="en-US"/>
        </w:rPr>
        <w:t>)</w:t>
      </w:r>
      <w:r w:rsidR="00DC62E1" w:rsidRPr="00FC70B3">
        <w:rPr>
          <w:lang w:eastAsia="en-US"/>
        </w:rPr>
        <w:t xml:space="preserve"> process.</w:t>
      </w:r>
    </w:p>
    <w:p w14:paraId="4843AA73" w14:textId="77777777" w:rsidR="00274185" w:rsidRPr="00FC70B3" w:rsidRDefault="00274185" w:rsidP="00664B25">
      <w:pPr>
        <w:keepNext/>
        <w:keepLines/>
        <w:tabs>
          <w:tab w:val="clear" w:pos="1134"/>
        </w:tabs>
        <w:spacing w:before="360" w:after="240"/>
        <w:ind w:left="1134" w:hanging="1134"/>
        <w:jc w:val="left"/>
        <w:outlineLvl w:val="2"/>
        <w:rPr>
          <w:rFonts w:eastAsia="Verdana" w:cs="Verdana"/>
          <w:i/>
          <w:iCs/>
          <w:lang w:eastAsia="zh-TW"/>
        </w:rPr>
      </w:pPr>
      <w:bookmarkStart w:id="7" w:name="_3dy6vkm" w:colFirst="0" w:colLast="0"/>
      <w:bookmarkStart w:id="8" w:name="_Toc65766296"/>
      <w:bookmarkEnd w:id="7"/>
      <w:r w:rsidRPr="00FC70B3">
        <w:rPr>
          <w:rFonts w:eastAsia="Verdana" w:cs="Verdana"/>
          <w:i/>
          <w:iCs/>
          <w:lang w:eastAsia="zh-TW"/>
        </w:rPr>
        <w:t>Sustaining cryospheric data systems</w:t>
      </w:r>
      <w:bookmarkEnd w:id="8"/>
      <w:r w:rsidRPr="00FC70B3">
        <w:rPr>
          <w:rFonts w:eastAsia="Verdana" w:cs="Verdana"/>
          <w:i/>
          <w:iCs/>
          <w:lang w:eastAsia="zh-TW"/>
        </w:rPr>
        <w:t xml:space="preserve"> and data management</w:t>
      </w:r>
    </w:p>
    <w:p w14:paraId="66EED391" w14:textId="77777777" w:rsidR="00274185" w:rsidRPr="00FC70B3" w:rsidRDefault="00274185" w:rsidP="005625D2">
      <w:pPr>
        <w:spacing w:before="240" w:after="240"/>
        <w:ind w:right="-170"/>
        <w:jc w:val="left"/>
      </w:pPr>
      <w:r w:rsidRPr="00FC70B3">
        <w:rPr>
          <w:rFonts w:eastAsia="Verdana" w:cs="Verdana"/>
          <w:color w:val="000000"/>
        </w:rPr>
        <w:t xml:space="preserve">The GCW Data Portal is the bridge between WMO and non-WMO data management frameworks </w:t>
      </w:r>
      <w:r w:rsidRPr="00FC70B3">
        <w:rPr>
          <w:rFonts w:eastAsia="Verdana" w:cs="Verdana"/>
        </w:rPr>
        <w:t>and</w:t>
      </w:r>
      <w:r w:rsidRPr="00FC70B3">
        <w:rPr>
          <w:rFonts w:eastAsia="Verdana" w:cs="Verdana"/>
          <w:color w:val="000000"/>
        </w:rPr>
        <w:t xml:space="preserve"> data providers, some of which have limited data management capabilities. </w:t>
      </w:r>
    </w:p>
    <w:p w14:paraId="7337610D" w14:textId="3929BEFC" w:rsidR="00274185" w:rsidRPr="00FC70B3" w:rsidRDefault="00274185" w:rsidP="00162E05">
      <w:pPr>
        <w:tabs>
          <w:tab w:val="clear" w:pos="1134"/>
        </w:tabs>
        <w:spacing w:before="240" w:after="240"/>
        <w:ind w:left="567" w:right="-170" w:hanging="567"/>
        <w:jc w:val="left"/>
        <w:rPr>
          <w:rFonts w:eastAsia="Verdana" w:cs="Verdana"/>
        </w:rPr>
      </w:pPr>
      <w:r w:rsidRPr="00FC70B3">
        <w:rPr>
          <w:rFonts w:eastAsia="Verdana" w:cs="Verdana"/>
          <w:color w:val="000000"/>
        </w:rPr>
        <w:t>(a)</w:t>
      </w:r>
      <w:r w:rsidRPr="00FC70B3">
        <w:rPr>
          <w:rFonts w:eastAsia="Verdana" w:cs="Verdana"/>
          <w:color w:val="000000"/>
        </w:rPr>
        <w:tab/>
      </w:r>
      <w:r w:rsidR="00DA517E" w:rsidRPr="00FC70B3">
        <w:rPr>
          <w:rFonts w:eastAsia="Verdana" w:cs="Verdana"/>
          <w:color w:val="000000"/>
        </w:rPr>
        <w:t>Th</w:t>
      </w:r>
      <w:r w:rsidRPr="00FC70B3">
        <w:rPr>
          <w:rFonts w:eastAsia="Verdana" w:cs="Verdana"/>
        </w:rPr>
        <w:t xml:space="preserve">e </w:t>
      </w:r>
      <w:hyperlink r:id="rId29">
        <w:r w:rsidR="005272DF" w:rsidRPr="00FC70B3">
          <w:rPr>
            <w:rFonts w:eastAsia="Verdana" w:cs="Verdana"/>
            <w:color w:val="0000FF"/>
          </w:rPr>
          <w:t xml:space="preserve">GCW Data Portal </w:t>
        </w:r>
      </w:hyperlink>
      <w:r w:rsidR="005625D2" w:rsidRPr="005625D2">
        <w:rPr>
          <w:rFonts w:eastAsia="Verdana" w:cs="Verdana"/>
        </w:rPr>
        <w:t>—</w:t>
      </w:r>
      <w:r w:rsidR="005272DF" w:rsidRPr="00FC70B3">
        <w:rPr>
          <w:rFonts w:eastAsia="Verdana" w:cs="Verdana"/>
        </w:rPr>
        <w:t xml:space="preserve"> proposed</w:t>
      </w:r>
      <w:r w:rsidR="002F2685" w:rsidRPr="00FC70B3">
        <w:rPr>
          <w:rFonts w:eastAsia="Verdana" w:cs="Verdana"/>
        </w:rPr>
        <w:t xml:space="preserve"> as </w:t>
      </w:r>
      <w:r w:rsidR="007B573F" w:rsidRPr="00FC70B3">
        <w:rPr>
          <w:rFonts w:eastAsia="Verdana" w:cs="Verdana"/>
        </w:rPr>
        <w:t xml:space="preserve">a </w:t>
      </w:r>
      <w:r w:rsidR="000A19EF" w:rsidRPr="009152EF">
        <w:rPr>
          <w:rFonts w:eastAsia="Verdana" w:cs="Verdana"/>
        </w:rPr>
        <w:t>WIS 2.0 pilot project</w:t>
      </w:r>
      <w:r w:rsidR="00E630CF" w:rsidRPr="00E17D53">
        <w:rPr>
          <w:rFonts w:eastAsia="Verdana" w:cs="Verdana"/>
        </w:rPr>
        <w:t xml:space="preserve">, </w:t>
      </w:r>
      <w:hyperlink r:id="rId30" w:history="1">
        <w:r w:rsidR="00BD1581" w:rsidRPr="009152EF">
          <w:rPr>
            <w:rStyle w:val="Hyperlink"/>
            <w:rFonts w:eastAsia="Verdana" w:cs="Verdana"/>
          </w:rPr>
          <w:t>Draft Re</w:t>
        </w:r>
        <w:r w:rsidR="00EA3227" w:rsidRPr="009152EF">
          <w:rPr>
            <w:rStyle w:val="Hyperlink"/>
            <w:rFonts w:eastAsia="Verdana" w:cs="Verdana"/>
          </w:rPr>
          <w:t>commendation</w:t>
        </w:r>
        <w:r w:rsidR="00BD1581" w:rsidRPr="009152EF">
          <w:rPr>
            <w:rStyle w:val="Hyperlink"/>
            <w:rFonts w:eastAsia="Verdana" w:cs="Verdana"/>
          </w:rPr>
          <w:t xml:space="preserve"> 6</w:t>
        </w:r>
        <w:r w:rsidR="00A02E06" w:rsidRPr="009152EF">
          <w:rPr>
            <w:rStyle w:val="Hyperlink"/>
            <w:rFonts w:eastAsia="Verdana" w:cs="Verdana"/>
          </w:rPr>
          <w:t>.3(1)</w:t>
        </w:r>
        <w:r w:rsidR="00DA517E" w:rsidRPr="009152EF">
          <w:rPr>
            <w:rStyle w:val="Hyperlink"/>
            <w:rFonts w:eastAsia="Verdana" w:cs="Verdana"/>
          </w:rPr>
          <w:t>/1 (INFCOM-2)</w:t>
        </w:r>
      </w:hyperlink>
      <w:r w:rsidR="00A02E06" w:rsidRPr="00FC70B3">
        <w:rPr>
          <w:rFonts w:eastAsia="Verdana" w:cs="Verdana"/>
        </w:rPr>
        <w:t xml:space="preserve"> </w:t>
      </w:r>
      <w:r w:rsidR="00E630CF" w:rsidRPr="00FC70B3">
        <w:rPr>
          <w:rFonts w:eastAsia="Verdana" w:cs="Verdana"/>
        </w:rPr>
        <w:t xml:space="preserve">led by Norway, </w:t>
      </w:r>
      <w:r w:rsidR="00DC62E1" w:rsidRPr="00FC70B3">
        <w:rPr>
          <w:rFonts w:eastAsia="Verdana" w:cs="Verdana"/>
        </w:rPr>
        <w:t>to</w:t>
      </w:r>
      <w:r w:rsidR="00E630CF" w:rsidRPr="00FC70B3">
        <w:rPr>
          <w:rFonts w:eastAsia="Verdana" w:cs="Verdana"/>
        </w:rPr>
        <w:t xml:space="preserve"> establish </w:t>
      </w:r>
      <w:r w:rsidRPr="00FC70B3">
        <w:rPr>
          <w:rFonts w:eastAsia="Verdana" w:cs="Verdana"/>
        </w:rPr>
        <w:t>a Data Collection and Processing Centre</w:t>
      </w:r>
      <w:r w:rsidR="00E630CF" w:rsidRPr="00FC70B3">
        <w:rPr>
          <w:rFonts w:eastAsia="Verdana" w:cs="Verdana"/>
        </w:rPr>
        <w:t xml:space="preserve">. </w:t>
      </w:r>
      <w:r w:rsidR="00FC0546" w:rsidRPr="00FC70B3">
        <w:rPr>
          <w:rFonts w:eastAsia="Verdana" w:cs="Verdana"/>
        </w:rPr>
        <w:t>Activities:</w:t>
      </w:r>
    </w:p>
    <w:p w14:paraId="2E9327D6" w14:textId="77777777" w:rsidR="00274185" w:rsidRPr="00FC70B3" w:rsidRDefault="00274185" w:rsidP="00A22C47">
      <w:pPr>
        <w:tabs>
          <w:tab w:val="clear" w:pos="1134"/>
        </w:tabs>
        <w:spacing w:before="240" w:after="240"/>
        <w:ind w:left="1134" w:right="11" w:hanging="567"/>
        <w:jc w:val="left"/>
        <w:rPr>
          <w:rFonts w:eastAsia="Verdana" w:cs="Verdana"/>
        </w:rPr>
      </w:pPr>
      <w:r w:rsidRPr="00FC70B3">
        <w:rPr>
          <w:rFonts w:ascii="Symbol" w:eastAsia="Verdana" w:hAnsi="Symbol" w:cs="Verdana"/>
        </w:rPr>
        <w:t></w:t>
      </w:r>
      <w:r w:rsidRPr="00FC70B3">
        <w:rPr>
          <w:rFonts w:ascii="Symbol" w:eastAsia="Verdana" w:hAnsi="Symbol" w:cs="Verdana"/>
        </w:rPr>
        <w:tab/>
      </w:r>
      <w:r w:rsidRPr="00FC70B3">
        <w:rPr>
          <w:rFonts w:eastAsia="Verdana" w:cs="Verdana"/>
        </w:rPr>
        <w:t>Pursue open access to the data from GCW stations (real time and archived) and promote Network Common Data Form (NetCDF) following the Climate and Forecast (CF) convention as the preferred format for cryospheric data;</w:t>
      </w:r>
    </w:p>
    <w:p w14:paraId="5E6BF6CF" w14:textId="154AE79F" w:rsidR="00274185" w:rsidRPr="00FC70B3" w:rsidRDefault="00274185" w:rsidP="00A22C47">
      <w:pPr>
        <w:tabs>
          <w:tab w:val="clear" w:pos="1134"/>
        </w:tabs>
        <w:spacing w:before="240" w:after="240"/>
        <w:ind w:left="1134" w:right="11" w:hanging="567"/>
        <w:jc w:val="left"/>
        <w:rPr>
          <w:rFonts w:eastAsia="Verdana" w:cs="Verdana"/>
        </w:rPr>
      </w:pPr>
      <w:r w:rsidRPr="00FC70B3">
        <w:rPr>
          <w:rFonts w:ascii="Symbol" w:eastAsia="Verdana" w:hAnsi="Symbol" w:cs="Verdana"/>
        </w:rPr>
        <w:t></w:t>
      </w:r>
      <w:r w:rsidRPr="00FC70B3">
        <w:rPr>
          <w:rFonts w:ascii="Symbol" w:eastAsia="Verdana" w:hAnsi="Symbol" w:cs="Verdana"/>
        </w:rPr>
        <w:tab/>
      </w:r>
      <w:r w:rsidRPr="00FC70B3">
        <w:rPr>
          <w:rFonts w:eastAsia="Verdana" w:cs="Verdana"/>
        </w:rPr>
        <w:t xml:space="preserve">Support GCW station operators, in particular those with limited data management capabilities, with access to the GCW developed software stack relying on </w:t>
      </w:r>
      <w:hyperlink r:id="rId31">
        <w:r w:rsidRPr="00FC70B3">
          <w:rPr>
            <w:rFonts w:eastAsia="Verdana" w:cs="Verdana"/>
            <w:color w:val="0000FF"/>
          </w:rPr>
          <w:t>MeteoIO</w:t>
        </w:r>
      </w:hyperlink>
      <w:r w:rsidRPr="00FC70B3">
        <w:rPr>
          <w:rFonts w:eastAsia="Verdana" w:cs="Verdana"/>
        </w:rPr>
        <w:t xml:space="preserve">, transforming their data to structured NetCDF/CF (FAIR compliant) format; </w:t>
      </w:r>
    </w:p>
    <w:p w14:paraId="6EE85AA2" w14:textId="77777777" w:rsidR="00274185" w:rsidRPr="00FC70B3" w:rsidRDefault="00274185" w:rsidP="00A22C47">
      <w:pPr>
        <w:tabs>
          <w:tab w:val="clear" w:pos="1134"/>
        </w:tabs>
        <w:spacing w:before="240" w:after="240"/>
        <w:ind w:left="1134" w:right="11" w:hanging="567"/>
        <w:jc w:val="left"/>
        <w:rPr>
          <w:rFonts w:eastAsia="Verdana" w:cs="Verdana"/>
        </w:rPr>
      </w:pPr>
      <w:r w:rsidRPr="00FC70B3">
        <w:rPr>
          <w:rFonts w:ascii="Symbol" w:eastAsia="Verdana" w:hAnsi="Symbol" w:cs="Verdana"/>
        </w:rPr>
        <w:t></w:t>
      </w:r>
      <w:r w:rsidRPr="00FC70B3">
        <w:rPr>
          <w:rFonts w:ascii="Symbol" w:eastAsia="Verdana" w:hAnsi="Symbol" w:cs="Verdana"/>
        </w:rPr>
        <w:tab/>
      </w:r>
      <w:r w:rsidRPr="00FC70B3">
        <w:rPr>
          <w:rFonts w:eastAsia="Verdana" w:cs="Verdana"/>
        </w:rPr>
        <w:t>Publishing data from GCW stations and provide analysis-ready data, progressively from 2023;</w:t>
      </w:r>
    </w:p>
    <w:p w14:paraId="62E9E738" w14:textId="739FF15A" w:rsidR="00274185" w:rsidRPr="00FC70B3" w:rsidRDefault="00274185" w:rsidP="00A22C47">
      <w:pPr>
        <w:tabs>
          <w:tab w:val="clear" w:pos="1134"/>
        </w:tabs>
        <w:spacing w:before="240" w:after="240"/>
        <w:ind w:left="567" w:right="11" w:hanging="567"/>
        <w:jc w:val="left"/>
        <w:rPr>
          <w:rFonts w:eastAsia="Verdana" w:cs="Verdana"/>
        </w:rPr>
      </w:pPr>
      <w:r w:rsidRPr="009B74F2">
        <w:rPr>
          <w:rFonts w:eastAsia="Verdana" w:cs="Verdana"/>
          <w:color w:val="000000"/>
        </w:rPr>
        <w:t>(</w:t>
      </w:r>
      <w:r w:rsidR="009B74F2" w:rsidRPr="009B74F2">
        <w:rPr>
          <w:rFonts w:eastAsia="Verdana" w:cs="Verdana"/>
          <w:color w:val="000000"/>
        </w:rPr>
        <w:t>b</w:t>
      </w:r>
      <w:r w:rsidRPr="009B74F2">
        <w:rPr>
          <w:rFonts w:eastAsia="Verdana" w:cs="Verdana"/>
          <w:color w:val="000000"/>
        </w:rPr>
        <w:t>)</w:t>
      </w:r>
      <w:r w:rsidRPr="00FC70B3">
        <w:rPr>
          <w:rFonts w:eastAsia="Verdana" w:cs="Verdana"/>
          <w:color w:val="000000"/>
        </w:rPr>
        <w:tab/>
        <w:t xml:space="preserve">GCW actively </w:t>
      </w:r>
      <w:r w:rsidR="00FC0546" w:rsidRPr="00FC70B3">
        <w:rPr>
          <w:rFonts w:eastAsia="Verdana" w:cs="Verdana"/>
          <w:color w:val="000000"/>
        </w:rPr>
        <w:t>contributed to</w:t>
      </w:r>
      <w:r w:rsidRPr="00FC70B3">
        <w:rPr>
          <w:rFonts w:eastAsia="Verdana" w:cs="Verdana"/>
          <w:color w:val="000000"/>
        </w:rPr>
        <w:t xml:space="preserve"> the development of the WMO Unified Data Policy </w:t>
      </w:r>
      <w:r w:rsidR="007966B6" w:rsidRPr="005625D2">
        <w:rPr>
          <w:rFonts w:eastAsia="Verdana" w:cs="Verdana"/>
        </w:rPr>
        <w:t>—</w:t>
      </w:r>
      <w:hyperlink r:id="rId32" w:anchor="page=9" w:history="1">
        <w:r w:rsidRPr="007966B6">
          <w:rPr>
            <w:rStyle w:val="Hyperlink"/>
            <w:rFonts w:eastAsia="Verdana" w:cs="Verdana"/>
          </w:rPr>
          <w:t>Resolution</w:t>
        </w:r>
        <w:r w:rsidR="00EF1D53" w:rsidRPr="007966B6">
          <w:rPr>
            <w:rStyle w:val="Hyperlink"/>
            <w:rFonts w:eastAsia="Verdana" w:cs="Verdana"/>
          </w:rPr>
          <w:t> </w:t>
        </w:r>
        <w:r w:rsidRPr="007966B6">
          <w:rPr>
            <w:rStyle w:val="Hyperlink"/>
            <w:rFonts w:eastAsia="Verdana" w:cs="Verdana"/>
          </w:rPr>
          <w:t>1(Cg-Ext</w:t>
        </w:r>
        <w:r w:rsidR="00EF1D53" w:rsidRPr="007966B6">
          <w:rPr>
            <w:rStyle w:val="Hyperlink"/>
            <w:rFonts w:eastAsia="Verdana" w:cs="Verdana"/>
          </w:rPr>
          <w:t>(2021)</w:t>
        </w:r>
        <w:r w:rsidRPr="007966B6">
          <w:rPr>
            <w:rStyle w:val="Hyperlink"/>
            <w:rFonts w:eastAsia="Verdana" w:cs="Verdana"/>
          </w:rPr>
          <w:t>)</w:t>
        </w:r>
      </w:hyperlink>
      <w:r w:rsidRPr="00FC70B3">
        <w:rPr>
          <w:rFonts w:eastAsia="Verdana" w:cs="Verdana"/>
          <w:color w:val="000000"/>
        </w:rPr>
        <w:t xml:space="preserve">. </w:t>
      </w:r>
      <w:r w:rsidR="0062661B" w:rsidRPr="00FC70B3">
        <w:rPr>
          <w:rFonts w:eastAsia="Verdana" w:cs="Verdana"/>
          <w:color w:val="000000"/>
        </w:rPr>
        <w:t>A</w:t>
      </w:r>
      <w:r w:rsidRPr="00FC70B3">
        <w:rPr>
          <w:rFonts w:eastAsia="Verdana" w:cs="Verdana"/>
          <w:color w:val="000000"/>
        </w:rPr>
        <w:t xml:space="preserve"> section Cryosphere was added to Annex</w:t>
      </w:r>
      <w:r w:rsidR="00704027">
        <w:rPr>
          <w:rFonts w:eastAsia="Verdana" w:cs="Verdana"/>
          <w:color w:val="000000"/>
        </w:rPr>
        <w:t> </w:t>
      </w:r>
      <w:r w:rsidRPr="00FC70B3">
        <w:rPr>
          <w:rFonts w:eastAsia="Verdana" w:cs="Verdana"/>
          <w:color w:val="000000"/>
        </w:rPr>
        <w:t>1 of the Policy</w:t>
      </w:r>
      <w:r w:rsidRPr="00FC70B3">
        <w:rPr>
          <w:rFonts w:eastAsia="Verdana" w:cs="Verdana"/>
        </w:rPr>
        <w:t>.</w:t>
      </w:r>
    </w:p>
    <w:p w14:paraId="42583E9D" w14:textId="0AC97B92" w:rsidR="00274185" w:rsidRPr="00FC70B3" w:rsidRDefault="00274185" w:rsidP="00A22C47">
      <w:pPr>
        <w:tabs>
          <w:tab w:val="clear" w:pos="1134"/>
        </w:tabs>
        <w:spacing w:before="240" w:after="240"/>
        <w:ind w:left="567" w:right="11" w:hanging="567"/>
        <w:jc w:val="left"/>
        <w:rPr>
          <w:rFonts w:eastAsia="Verdana" w:cs="Verdana"/>
        </w:rPr>
      </w:pPr>
      <w:r w:rsidRPr="009B74F2">
        <w:rPr>
          <w:rFonts w:eastAsia="Verdana" w:cs="Verdana"/>
          <w:color w:val="000000"/>
        </w:rPr>
        <w:t>(</w:t>
      </w:r>
      <w:r w:rsidR="009B74F2" w:rsidRPr="009B74F2">
        <w:rPr>
          <w:rFonts w:eastAsia="Verdana" w:cs="Verdana"/>
          <w:color w:val="000000"/>
        </w:rPr>
        <w:t>c</w:t>
      </w:r>
      <w:r w:rsidRPr="009B74F2">
        <w:rPr>
          <w:rFonts w:eastAsia="Verdana" w:cs="Verdana"/>
          <w:color w:val="000000"/>
        </w:rPr>
        <w:t>)</w:t>
      </w:r>
      <w:r w:rsidRPr="00FC70B3">
        <w:rPr>
          <w:rFonts w:eastAsia="Verdana" w:cs="Verdana"/>
          <w:color w:val="000000"/>
        </w:rPr>
        <w:tab/>
      </w:r>
      <w:r w:rsidR="00C76705" w:rsidRPr="00FC70B3">
        <w:rPr>
          <w:rFonts w:eastAsia="Verdana" w:cs="Verdana"/>
          <w:color w:val="000000"/>
        </w:rPr>
        <w:t>D</w:t>
      </w:r>
      <w:r w:rsidRPr="00FC70B3">
        <w:rPr>
          <w:rFonts w:eastAsia="Verdana" w:cs="Verdana"/>
        </w:rPr>
        <w:t>ata and metadata: contributi</w:t>
      </w:r>
      <w:r w:rsidR="006A490E" w:rsidRPr="00FC70B3">
        <w:rPr>
          <w:rFonts w:eastAsia="Verdana" w:cs="Verdana"/>
        </w:rPr>
        <w:t>ons</w:t>
      </w:r>
      <w:r w:rsidR="00F26ECC" w:rsidRPr="00FC70B3">
        <w:rPr>
          <w:rFonts w:eastAsia="Verdana" w:cs="Verdana"/>
        </w:rPr>
        <w:t xml:space="preserve"> made</w:t>
      </w:r>
      <w:r w:rsidRPr="00FC70B3">
        <w:rPr>
          <w:rFonts w:eastAsia="Verdana" w:cs="Verdana"/>
        </w:rPr>
        <w:t xml:space="preserve"> to</w:t>
      </w:r>
      <w:r w:rsidR="00F26ECC" w:rsidRPr="00FC70B3">
        <w:rPr>
          <w:rFonts w:eastAsia="Verdana" w:cs="Verdana"/>
        </w:rPr>
        <w:t xml:space="preserve"> the </w:t>
      </w:r>
      <w:hyperlink r:id="rId33" w:anchor=".YE82eEBFyUk" w:history="1">
        <w:r w:rsidRPr="00FC70B3">
          <w:rPr>
            <w:rFonts w:eastAsia="Verdana" w:cs="Verdana"/>
            <w:i/>
            <w:iCs/>
            <w:color w:val="0000FF"/>
          </w:rPr>
          <w:t>WIGOS Metadata Standard</w:t>
        </w:r>
      </w:hyperlink>
      <w:r w:rsidRPr="00FC70B3">
        <w:rPr>
          <w:rFonts w:eastAsia="Verdana" w:cs="Verdana"/>
        </w:rPr>
        <w:t xml:space="preserve"> (</w:t>
      </w:r>
      <w:hyperlink r:id="rId34" w:history="1">
        <w:r w:rsidRPr="00FC70B3">
          <w:rPr>
            <w:rFonts w:eastAsia="Verdana" w:cs="Verdana"/>
          </w:rPr>
          <w:t>WMO-No.</w:t>
        </w:r>
        <w:r w:rsidR="000119A6">
          <w:rPr>
            <w:rFonts w:eastAsia="Verdana" w:cs="Verdana"/>
          </w:rPr>
          <w:t> </w:t>
        </w:r>
        <w:r w:rsidRPr="00FC70B3">
          <w:rPr>
            <w:rFonts w:eastAsia="Verdana" w:cs="Verdana"/>
          </w:rPr>
          <w:t>1192</w:t>
        </w:r>
      </w:hyperlink>
      <w:r w:rsidRPr="00FC70B3">
        <w:rPr>
          <w:rFonts w:eastAsia="Verdana" w:cs="Verdana"/>
        </w:rPr>
        <w:t xml:space="preserve">) and </w:t>
      </w:r>
      <w:r w:rsidR="00F26ECC" w:rsidRPr="00FC70B3">
        <w:rPr>
          <w:rFonts w:eastAsia="Verdana" w:cs="Verdana"/>
        </w:rPr>
        <w:t xml:space="preserve">the </w:t>
      </w:r>
      <w:hyperlink r:id="rId35" w:anchor=".YE81lEBFyUk" w:history="1">
        <w:r w:rsidRPr="00FC70B3">
          <w:rPr>
            <w:rFonts w:eastAsia="Verdana" w:cs="Verdana"/>
            <w:i/>
            <w:iCs/>
            <w:color w:val="0000FF"/>
          </w:rPr>
          <w:t>Manual on Codes</w:t>
        </w:r>
      </w:hyperlink>
      <w:r w:rsidRPr="00FC70B3">
        <w:rPr>
          <w:rFonts w:eastAsia="Verdana" w:cs="Verdana"/>
        </w:rPr>
        <w:t xml:space="preserve"> (</w:t>
      </w:r>
      <w:hyperlink r:id="rId36" w:history="1">
        <w:r w:rsidRPr="00FC70B3">
          <w:rPr>
            <w:rFonts w:eastAsia="Verdana" w:cs="Verdana"/>
          </w:rPr>
          <w:t>WMO</w:t>
        </w:r>
        <w:r w:rsidRPr="00FC70B3">
          <w:rPr>
            <w:rFonts w:eastAsia="Verdana" w:cs="Verdana"/>
          </w:rPr>
          <w:noBreakHyphen/>
          <w:t>No. 306</w:t>
        </w:r>
      </w:hyperlink>
      <w:r w:rsidRPr="00FC70B3">
        <w:rPr>
          <w:rFonts w:eastAsia="Verdana" w:cs="Verdana"/>
        </w:rPr>
        <w:t xml:space="preserve">)), for glaciers, permafrost, and snow. Sea </w:t>
      </w:r>
      <w:r w:rsidR="000119A6">
        <w:rPr>
          <w:rFonts w:eastAsia="Verdana" w:cs="Verdana"/>
        </w:rPr>
        <w:t>i</w:t>
      </w:r>
      <w:r w:rsidRPr="00FC70B3">
        <w:rPr>
          <w:rFonts w:eastAsia="Verdana" w:cs="Verdana"/>
        </w:rPr>
        <w:t xml:space="preserve">ce </w:t>
      </w:r>
      <w:r w:rsidR="00A656BD" w:rsidRPr="00FC70B3">
        <w:rPr>
          <w:rFonts w:eastAsia="Verdana" w:cs="Verdana"/>
        </w:rPr>
        <w:t>metadata</w:t>
      </w:r>
      <w:r w:rsidR="00C76705" w:rsidRPr="00FC70B3">
        <w:rPr>
          <w:rFonts w:eastAsia="Verdana" w:cs="Verdana"/>
        </w:rPr>
        <w:t xml:space="preserve"> will be finalised and </w:t>
      </w:r>
      <w:r w:rsidRPr="00FC70B3">
        <w:rPr>
          <w:rFonts w:eastAsia="Verdana" w:cs="Verdana"/>
        </w:rPr>
        <w:t xml:space="preserve">submitted by mid-2023. </w:t>
      </w:r>
    </w:p>
    <w:p w14:paraId="4E66DCC2" w14:textId="4A68CA9A" w:rsidR="00274185" w:rsidRPr="00FC70B3" w:rsidRDefault="00274185" w:rsidP="00A22C47">
      <w:pPr>
        <w:tabs>
          <w:tab w:val="clear" w:pos="1134"/>
        </w:tabs>
        <w:spacing w:before="240" w:after="240"/>
        <w:ind w:left="567" w:right="11" w:hanging="567"/>
        <w:jc w:val="left"/>
        <w:rPr>
          <w:rFonts w:eastAsia="Verdana" w:cs="Verdana"/>
        </w:rPr>
      </w:pPr>
      <w:r w:rsidRPr="009B74F2">
        <w:rPr>
          <w:rFonts w:eastAsia="Verdana" w:cs="Verdana"/>
          <w:color w:val="000000"/>
        </w:rPr>
        <w:t>(</w:t>
      </w:r>
      <w:r w:rsidR="009B74F2" w:rsidRPr="009B74F2">
        <w:rPr>
          <w:rFonts w:eastAsia="Verdana" w:cs="Verdana"/>
          <w:color w:val="000000"/>
        </w:rPr>
        <w:t>d</w:t>
      </w:r>
      <w:r w:rsidRPr="009B74F2">
        <w:rPr>
          <w:rFonts w:eastAsia="Verdana" w:cs="Verdana"/>
          <w:color w:val="000000"/>
        </w:rPr>
        <w:t>)</w:t>
      </w:r>
      <w:r w:rsidRPr="00FC70B3">
        <w:rPr>
          <w:rFonts w:eastAsia="Verdana" w:cs="Verdana"/>
          <w:color w:val="000000"/>
        </w:rPr>
        <w:tab/>
        <w:t>I</w:t>
      </w:r>
      <w:r w:rsidRPr="00FC70B3">
        <w:rPr>
          <w:rFonts w:eastAsia="Verdana" w:cs="Verdana"/>
        </w:rPr>
        <w:t>nteroperability with representative data centres</w:t>
      </w:r>
      <w:r w:rsidR="005207D3" w:rsidRPr="00FC70B3">
        <w:rPr>
          <w:rFonts w:eastAsia="Verdana" w:cs="Verdana"/>
        </w:rPr>
        <w:t xml:space="preserve"> under way, e.g. </w:t>
      </w:r>
      <w:r w:rsidRPr="00FC70B3">
        <w:rPr>
          <w:rFonts w:eastAsia="Verdana" w:cs="Verdana"/>
        </w:rPr>
        <w:t>Third Pole Environment Data Centre, the Geological Survey of Denmark and Greenland (GEOS),</w:t>
      </w:r>
      <w:r w:rsidR="00177F05" w:rsidRPr="00FC70B3">
        <w:rPr>
          <w:rFonts w:eastAsia="Verdana" w:cs="Verdana"/>
        </w:rPr>
        <w:t xml:space="preserve"> </w:t>
      </w:r>
      <w:r w:rsidRPr="00FC70B3">
        <w:rPr>
          <w:rFonts w:eastAsia="Verdana" w:cs="Verdana"/>
        </w:rPr>
        <w:t>the Global Terrestrial Network for Permafrost (GTN-P), etc</w:t>
      </w:r>
      <w:r w:rsidR="009B74F2">
        <w:rPr>
          <w:rFonts w:eastAsia="Verdana" w:cs="Verdana"/>
        </w:rPr>
        <w:t>.</w:t>
      </w:r>
      <w:r w:rsidRPr="00FC70B3">
        <w:rPr>
          <w:rFonts w:eastAsia="Verdana" w:cs="Verdana"/>
        </w:rPr>
        <w:t>;</w:t>
      </w:r>
    </w:p>
    <w:p w14:paraId="5B2FE281" w14:textId="77777777" w:rsidR="00274185" w:rsidRPr="00FC70B3" w:rsidRDefault="00274185" w:rsidP="00274185">
      <w:pPr>
        <w:keepNext/>
        <w:keepLines/>
        <w:tabs>
          <w:tab w:val="clear" w:pos="1134"/>
        </w:tabs>
        <w:spacing w:before="360" w:after="240"/>
        <w:ind w:left="1134" w:hanging="1134"/>
        <w:jc w:val="left"/>
        <w:outlineLvl w:val="2"/>
        <w:rPr>
          <w:rFonts w:eastAsia="Verdana" w:cs="Verdana"/>
          <w:i/>
          <w:iCs/>
          <w:lang w:eastAsia="zh-TW"/>
        </w:rPr>
      </w:pPr>
      <w:bookmarkStart w:id="9" w:name="_Toc65766297"/>
      <w:r w:rsidRPr="00FC70B3">
        <w:rPr>
          <w:rFonts w:eastAsia="Verdana" w:cs="Verdana"/>
          <w:i/>
          <w:iCs/>
          <w:lang w:eastAsia="zh-TW"/>
        </w:rPr>
        <w:lastRenderedPageBreak/>
        <w:t>GCW “watch” functions: access to value-added cryospheric data</w:t>
      </w:r>
      <w:bookmarkEnd w:id="9"/>
      <w:r w:rsidRPr="00FC70B3">
        <w:rPr>
          <w:rFonts w:eastAsia="Verdana" w:cs="Verdana"/>
          <w:i/>
          <w:iCs/>
          <w:lang w:eastAsia="zh-TW"/>
        </w:rPr>
        <w:t xml:space="preserve"> </w:t>
      </w:r>
    </w:p>
    <w:p w14:paraId="57115B82" w14:textId="77777777" w:rsidR="00274185" w:rsidRPr="00FC70B3" w:rsidRDefault="00274185" w:rsidP="00D74BFE">
      <w:pPr>
        <w:pStyle w:val="ListParagraph"/>
        <w:numPr>
          <w:ilvl w:val="0"/>
          <w:numId w:val="4"/>
        </w:numPr>
        <w:pBdr>
          <w:top w:val="nil"/>
          <w:left w:val="nil"/>
          <w:bottom w:val="nil"/>
          <w:right w:val="nil"/>
          <w:between w:val="nil"/>
        </w:pBdr>
        <w:tabs>
          <w:tab w:val="clear" w:pos="1134"/>
        </w:tabs>
        <w:spacing w:before="240" w:after="120"/>
        <w:ind w:left="567" w:right="11" w:hanging="573"/>
        <w:contextualSpacing w:val="0"/>
        <w:jc w:val="left"/>
        <w:rPr>
          <w:rFonts w:eastAsia="Verdana" w:cs="Verdana"/>
          <w:color w:val="000000"/>
        </w:rPr>
      </w:pPr>
      <w:r w:rsidRPr="00FC70B3">
        <w:rPr>
          <w:rFonts w:eastAsia="Verdana" w:cs="Verdana"/>
          <w:color w:val="000000"/>
        </w:rPr>
        <w:t xml:space="preserve">Snow Watch: </w:t>
      </w:r>
    </w:p>
    <w:p w14:paraId="4FF0729A" w14:textId="77777777" w:rsidR="00274185" w:rsidRPr="00FC70B3" w:rsidRDefault="002B303B" w:rsidP="00D74BFE">
      <w:pPr>
        <w:pStyle w:val="ListParagraph"/>
        <w:numPr>
          <w:ilvl w:val="0"/>
          <w:numId w:val="7"/>
        </w:numPr>
        <w:pBdr>
          <w:top w:val="nil"/>
          <w:left w:val="nil"/>
          <w:bottom w:val="nil"/>
          <w:right w:val="nil"/>
          <w:between w:val="nil"/>
        </w:pBdr>
        <w:spacing w:before="120" w:after="120"/>
        <w:ind w:left="1134" w:right="11" w:hanging="567"/>
        <w:contextualSpacing w:val="0"/>
        <w:jc w:val="left"/>
        <w:rPr>
          <w:rFonts w:eastAsia="Verdana" w:cs="Verdana"/>
          <w:color w:val="000000"/>
        </w:rPr>
      </w:pPr>
      <w:r w:rsidRPr="00FC70B3">
        <w:rPr>
          <w:rFonts w:eastAsia="Verdana" w:cs="Verdana"/>
          <w:color w:val="000000"/>
        </w:rPr>
        <w:t>A</w:t>
      </w:r>
      <w:r w:rsidR="00274185" w:rsidRPr="00FC70B3">
        <w:rPr>
          <w:rFonts w:eastAsia="Verdana" w:cs="Verdana"/>
          <w:color w:val="000000"/>
        </w:rPr>
        <w:t xml:space="preserve">nnual Snow Assessments published. 2021/22 available at </w:t>
      </w:r>
      <w:hyperlink r:id="rId37" w:history="1">
        <w:r w:rsidR="00274185" w:rsidRPr="00FC70B3">
          <w:rPr>
            <w:rStyle w:val="Hyperlink"/>
            <w:rFonts w:eastAsia="Verdana" w:cs="Verdana"/>
          </w:rPr>
          <w:t>https://globalcryospherewatch.org/assessments/snow/</w:t>
        </w:r>
      </w:hyperlink>
      <w:r w:rsidR="00274185" w:rsidRPr="00FC70B3">
        <w:rPr>
          <w:rFonts w:eastAsia="Verdana" w:cs="Verdana"/>
          <w:color w:val="000000"/>
        </w:rPr>
        <w:t xml:space="preserve"> </w:t>
      </w:r>
    </w:p>
    <w:p w14:paraId="566958C2" w14:textId="27911D4D" w:rsidR="00274185" w:rsidRPr="00FC70B3" w:rsidRDefault="00274185" w:rsidP="00CB15E9">
      <w:pPr>
        <w:pStyle w:val="ListParagraph"/>
        <w:numPr>
          <w:ilvl w:val="0"/>
          <w:numId w:val="8"/>
        </w:numPr>
        <w:pBdr>
          <w:top w:val="nil"/>
          <w:left w:val="nil"/>
          <w:bottom w:val="nil"/>
          <w:right w:val="nil"/>
          <w:between w:val="nil"/>
        </w:pBdr>
        <w:spacing w:before="120" w:after="120"/>
        <w:ind w:left="1134" w:right="14" w:hanging="567"/>
        <w:contextualSpacing w:val="0"/>
        <w:jc w:val="left"/>
        <w:rPr>
          <w:rFonts w:eastAsia="Verdana" w:cs="Verdana"/>
          <w:color w:val="000000"/>
        </w:rPr>
      </w:pPr>
      <w:r w:rsidRPr="00FC70B3">
        <w:rPr>
          <w:rFonts w:eastAsia="Verdana" w:cs="Verdana"/>
          <w:color w:val="000000"/>
        </w:rPr>
        <w:t xml:space="preserve">Designation of the WMO Measurement Lead Centre on Snow Monitoring — Snow Monitoring Competence Centre, Davos (Switzerland) </w:t>
      </w:r>
      <w:r w:rsidR="009150FD" w:rsidRPr="005625D2">
        <w:rPr>
          <w:rFonts w:eastAsia="Verdana" w:cs="Verdana"/>
        </w:rPr>
        <w:t>—</w:t>
      </w:r>
      <w:r w:rsidRPr="00FC70B3">
        <w:rPr>
          <w:rFonts w:eastAsia="Verdana" w:cs="Verdana"/>
          <w:color w:val="000000"/>
        </w:rPr>
        <w:t xml:space="preserve"> </w:t>
      </w:r>
      <w:hyperlink r:id="rId38" w:history="1">
        <w:r w:rsidR="00E40CAE">
          <w:rPr>
            <w:rStyle w:val="Hyperlink"/>
            <w:rFonts w:eastAsia="Verdana" w:cs="Verdana"/>
          </w:rPr>
          <w:t>Draft Decision 6.2(7)/1 (INFCOM-2)</w:t>
        </w:r>
      </w:hyperlink>
      <w:r w:rsidRPr="00FC70B3">
        <w:rPr>
          <w:rFonts w:eastAsia="Verdana" w:cs="Verdana"/>
          <w:color w:val="000000"/>
        </w:rPr>
        <w:t>;</w:t>
      </w:r>
    </w:p>
    <w:p w14:paraId="227EEA03" w14:textId="0F4DC3F8" w:rsidR="00274185" w:rsidRPr="00FC70B3" w:rsidRDefault="00274185" w:rsidP="00CB15E9">
      <w:pPr>
        <w:pStyle w:val="ListParagraph"/>
        <w:numPr>
          <w:ilvl w:val="0"/>
          <w:numId w:val="8"/>
        </w:numPr>
        <w:pBdr>
          <w:top w:val="nil"/>
          <w:left w:val="nil"/>
          <w:bottom w:val="nil"/>
          <w:right w:val="nil"/>
          <w:between w:val="nil"/>
        </w:pBdr>
        <w:spacing w:before="120" w:after="120"/>
        <w:ind w:left="1134" w:right="14" w:hanging="567"/>
        <w:contextualSpacing w:val="0"/>
        <w:jc w:val="left"/>
        <w:rPr>
          <w:rFonts w:eastAsia="Verdana" w:cs="Verdana"/>
          <w:color w:val="000000"/>
        </w:rPr>
      </w:pPr>
      <w:r w:rsidRPr="00FC70B3">
        <w:rPr>
          <w:rFonts w:eastAsia="Verdana" w:cs="Verdana"/>
          <w:color w:val="000000"/>
        </w:rPr>
        <w:t>Expert contributions to the development of cryosphere</w:t>
      </w:r>
      <w:r w:rsidR="009150FD">
        <w:rPr>
          <w:rFonts w:eastAsia="Verdana" w:cs="Verdana"/>
          <w:color w:val="000000"/>
        </w:rPr>
        <w:t>-</w:t>
      </w:r>
      <w:r w:rsidRPr="00FC70B3">
        <w:rPr>
          <w:rFonts w:eastAsia="Verdana" w:cs="Verdana"/>
          <w:color w:val="000000"/>
        </w:rPr>
        <w:t xml:space="preserve">related products for use by HydroSOS, as of 2021; cryosphere </w:t>
      </w:r>
      <w:r w:rsidR="00495E2F" w:rsidRPr="005625D2">
        <w:rPr>
          <w:rFonts w:eastAsia="Verdana" w:cs="Verdana"/>
        </w:rPr>
        <w:t>—</w:t>
      </w:r>
      <w:r w:rsidRPr="00FC70B3">
        <w:rPr>
          <w:rFonts w:eastAsia="Verdana" w:cs="Verdana"/>
          <w:color w:val="000000"/>
        </w:rPr>
        <w:t xml:space="preserve"> a pilot of HydroSOS;</w:t>
      </w:r>
    </w:p>
    <w:p w14:paraId="79E43F44" w14:textId="77777777" w:rsidR="00274185" w:rsidRPr="00FC70B3" w:rsidRDefault="002B303B" w:rsidP="002B303B">
      <w:pPr>
        <w:pStyle w:val="ListParagraph"/>
        <w:numPr>
          <w:ilvl w:val="0"/>
          <w:numId w:val="8"/>
        </w:numPr>
        <w:pBdr>
          <w:top w:val="nil"/>
          <w:left w:val="nil"/>
          <w:bottom w:val="nil"/>
          <w:right w:val="nil"/>
          <w:between w:val="nil"/>
        </w:pBdr>
        <w:tabs>
          <w:tab w:val="clear" w:pos="1134"/>
        </w:tabs>
        <w:spacing w:before="120" w:after="120"/>
        <w:ind w:left="1134" w:right="14" w:hanging="567"/>
        <w:contextualSpacing w:val="0"/>
        <w:jc w:val="left"/>
        <w:rPr>
          <w:rFonts w:eastAsia="Verdana" w:cs="Verdana"/>
          <w:color w:val="000000"/>
        </w:rPr>
      </w:pPr>
      <w:r w:rsidRPr="00FC70B3">
        <w:rPr>
          <w:rFonts w:eastAsia="Verdana" w:cs="Verdana"/>
          <w:color w:val="000000"/>
        </w:rPr>
        <w:t>A</w:t>
      </w:r>
      <w:r w:rsidR="00274185" w:rsidRPr="00FC70B3">
        <w:rPr>
          <w:rFonts w:eastAsia="Verdana" w:cs="Verdana"/>
          <w:color w:val="000000"/>
        </w:rPr>
        <w:t xml:space="preserve">ctive engagements with </w:t>
      </w:r>
      <w:r w:rsidR="00DA7473" w:rsidRPr="00FC70B3">
        <w:rPr>
          <w:rFonts w:eastAsia="Verdana" w:cs="Verdana"/>
          <w:color w:val="000000"/>
        </w:rPr>
        <w:t>the European Space Agency (</w:t>
      </w:r>
      <w:r w:rsidR="00274185" w:rsidRPr="00FC70B3">
        <w:rPr>
          <w:rFonts w:eastAsia="Verdana" w:cs="Verdana"/>
          <w:color w:val="000000"/>
        </w:rPr>
        <w:t>ESA</w:t>
      </w:r>
      <w:r w:rsidR="00DA7473" w:rsidRPr="00FC70B3">
        <w:rPr>
          <w:rFonts w:eastAsia="Verdana" w:cs="Verdana"/>
          <w:color w:val="000000"/>
        </w:rPr>
        <w:t>)</w:t>
      </w:r>
      <w:r w:rsidR="00274185" w:rsidRPr="00FC70B3">
        <w:rPr>
          <w:rFonts w:eastAsia="Verdana" w:cs="Verdana"/>
          <w:color w:val="000000"/>
        </w:rPr>
        <w:t xml:space="preserve"> SnowPEx2</w:t>
      </w:r>
      <w:bookmarkStart w:id="10" w:name="_Hlk65151660"/>
      <w:r w:rsidR="00274185" w:rsidRPr="00FC70B3">
        <w:rPr>
          <w:color w:val="000000"/>
          <w:shd w:val="clear" w:color="auto" w:fill="FFFFFF"/>
        </w:rPr>
        <w:t xml:space="preserve"> Satellite Snow Product Intercomparison and Evaluation Exercise</w:t>
      </w:r>
      <w:bookmarkEnd w:id="10"/>
      <w:r w:rsidR="00274185" w:rsidRPr="00FC70B3">
        <w:rPr>
          <w:color w:val="000000"/>
          <w:shd w:val="clear" w:color="auto" w:fill="FFFFFF"/>
        </w:rPr>
        <w:t xml:space="preserve"> (SnowPEx), initiated in 202</w:t>
      </w:r>
      <w:r w:rsidR="00F351B7" w:rsidRPr="00FC70B3">
        <w:rPr>
          <w:color w:val="000000"/>
          <w:shd w:val="clear" w:color="auto" w:fill="FFFFFF"/>
        </w:rPr>
        <w:t>0;</w:t>
      </w:r>
    </w:p>
    <w:p w14:paraId="445C0D29" w14:textId="37C569A2" w:rsidR="00274185" w:rsidRPr="00FC70B3" w:rsidRDefault="00F351B7" w:rsidP="002B303B">
      <w:pPr>
        <w:pStyle w:val="ListParagraph"/>
        <w:numPr>
          <w:ilvl w:val="0"/>
          <w:numId w:val="8"/>
        </w:numPr>
        <w:pBdr>
          <w:top w:val="nil"/>
          <w:left w:val="nil"/>
          <w:bottom w:val="nil"/>
          <w:right w:val="nil"/>
          <w:between w:val="nil"/>
        </w:pBdr>
        <w:tabs>
          <w:tab w:val="clear" w:pos="1134"/>
        </w:tabs>
        <w:spacing w:before="120" w:after="120"/>
        <w:ind w:left="1134" w:right="14" w:hanging="567"/>
        <w:contextualSpacing w:val="0"/>
        <w:jc w:val="left"/>
        <w:rPr>
          <w:rFonts w:eastAsia="Verdana" w:cs="Verdana"/>
          <w:color w:val="000000"/>
        </w:rPr>
      </w:pPr>
      <w:r w:rsidRPr="00FC70B3">
        <w:rPr>
          <w:rFonts w:eastAsia="Verdana" w:cs="Verdana"/>
          <w:color w:val="000000"/>
        </w:rPr>
        <w:t>W</w:t>
      </w:r>
      <w:r w:rsidR="00274185" w:rsidRPr="00FC70B3">
        <w:rPr>
          <w:rFonts w:eastAsia="Verdana" w:cs="Verdana"/>
          <w:color w:val="000000"/>
        </w:rPr>
        <w:t>orkshop to develop concept for Mountain Snow Intercomparison Exercise</w:t>
      </w:r>
      <w:r w:rsidRPr="00FC70B3">
        <w:rPr>
          <w:rFonts w:eastAsia="Verdana" w:cs="Verdana"/>
          <w:color w:val="000000"/>
        </w:rPr>
        <w:t xml:space="preserve"> </w:t>
      </w:r>
      <w:r w:rsidR="002051F9" w:rsidRPr="005625D2">
        <w:rPr>
          <w:rFonts w:eastAsia="Verdana" w:cs="Verdana"/>
        </w:rPr>
        <w:t>—</w:t>
      </w:r>
      <w:r w:rsidRPr="00FC70B3">
        <w:rPr>
          <w:rFonts w:eastAsia="Verdana" w:cs="Verdana"/>
          <w:color w:val="000000"/>
        </w:rPr>
        <w:t xml:space="preserve"> Nov</w:t>
      </w:r>
      <w:r w:rsidR="002051F9">
        <w:rPr>
          <w:rFonts w:eastAsia="Verdana" w:cs="Verdana"/>
          <w:color w:val="000000"/>
        </w:rPr>
        <w:t>ember </w:t>
      </w:r>
      <w:r w:rsidRPr="00FC70B3">
        <w:rPr>
          <w:rFonts w:eastAsia="Verdana" w:cs="Verdana"/>
          <w:color w:val="000000"/>
        </w:rPr>
        <w:t>2022;</w:t>
      </w:r>
    </w:p>
    <w:p w14:paraId="1A71C8AC" w14:textId="1A759083" w:rsidR="00274185" w:rsidRPr="00FC70B3" w:rsidRDefault="002B303B" w:rsidP="002B303B">
      <w:pPr>
        <w:pStyle w:val="ListParagraph"/>
        <w:numPr>
          <w:ilvl w:val="0"/>
          <w:numId w:val="8"/>
        </w:numPr>
        <w:pBdr>
          <w:top w:val="nil"/>
          <w:left w:val="nil"/>
          <w:bottom w:val="nil"/>
          <w:right w:val="nil"/>
          <w:between w:val="nil"/>
        </w:pBdr>
        <w:tabs>
          <w:tab w:val="clear" w:pos="1134"/>
        </w:tabs>
        <w:spacing w:before="120" w:after="120"/>
        <w:ind w:left="1134" w:right="14" w:hanging="567"/>
        <w:contextualSpacing w:val="0"/>
        <w:jc w:val="left"/>
        <w:rPr>
          <w:rFonts w:eastAsia="Verdana" w:cs="Verdana"/>
          <w:color w:val="000000"/>
        </w:rPr>
      </w:pPr>
      <w:r w:rsidRPr="00FC70B3">
        <w:rPr>
          <w:rFonts w:eastAsia="Verdana" w:cs="Verdana"/>
          <w:color w:val="000000"/>
        </w:rPr>
        <w:t>C</w:t>
      </w:r>
      <w:r w:rsidR="00274185" w:rsidRPr="00FC70B3">
        <w:rPr>
          <w:rFonts w:eastAsia="Verdana" w:cs="Verdana"/>
          <w:color w:val="000000"/>
        </w:rPr>
        <w:t xml:space="preserve">o-lead </w:t>
      </w:r>
      <w:r w:rsidR="002051F9" w:rsidRPr="005625D2">
        <w:rPr>
          <w:rFonts w:eastAsia="Verdana" w:cs="Verdana"/>
        </w:rPr>
        <w:t>—</w:t>
      </w:r>
      <w:r w:rsidR="00F4382D" w:rsidRPr="00FC70B3">
        <w:rPr>
          <w:rFonts w:eastAsia="Verdana" w:cs="Verdana"/>
          <w:color w:val="000000"/>
        </w:rPr>
        <w:t xml:space="preserve"> </w:t>
      </w:r>
      <w:r w:rsidR="00274185" w:rsidRPr="00FC70B3">
        <w:rPr>
          <w:rFonts w:eastAsia="Verdana" w:cs="Verdana"/>
          <w:color w:val="000000"/>
        </w:rPr>
        <w:t xml:space="preserve">the </w:t>
      </w:r>
      <w:hyperlink r:id="rId39" w:history="1">
        <w:r w:rsidR="00274185" w:rsidRPr="00C63933">
          <w:rPr>
            <w:rStyle w:val="Hyperlink"/>
            <w:rFonts w:eastAsia="Verdana" w:cs="Verdana"/>
          </w:rPr>
          <w:t>Joint Body on the Status of Mountain Snow Cover</w:t>
        </w:r>
      </w:hyperlink>
      <w:r w:rsidR="00274185" w:rsidRPr="00FC70B3">
        <w:rPr>
          <w:rFonts w:eastAsia="Verdana" w:cs="Verdana"/>
          <w:color w:val="000000"/>
        </w:rPr>
        <w:t>, with the International Association of Cryospheric Sciences and Mountain Research Initiative, 2022</w:t>
      </w:r>
      <w:r w:rsidR="001D5056" w:rsidRPr="001D5056">
        <w:rPr>
          <w:rFonts w:eastAsia="Verdana" w:cs="Verdana"/>
          <w:color w:val="000000"/>
        </w:rPr>
        <w:t>–</w:t>
      </w:r>
      <w:r w:rsidR="00274185" w:rsidRPr="00FC70B3">
        <w:rPr>
          <w:rFonts w:eastAsia="Verdana" w:cs="Verdana"/>
          <w:color w:val="000000"/>
        </w:rPr>
        <w:t>2025;</w:t>
      </w:r>
    </w:p>
    <w:p w14:paraId="293116C6" w14:textId="77777777" w:rsidR="00274185" w:rsidRPr="00FC70B3" w:rsidRDefault="0081005D" w:rsidP="000105B6">
      <w:pPr>
        <w:pBdr>
          <w:top w:val="nil"/>
          <w:left w:val="nil"/>
          <w:bottom w:val="nil"/>
          <w:right w:val="nil"/>
          <w:between w:val="nil"/>
        </w:pBdr>
        <w:tabs>
          <w:tab w:val="clear" w:pos="1134"/>
          <w:tab w:val="left" w:pos="567"/>
        </w:tabs>
        <w:spacing w:before="240" w:after="240"/>
        <w:ind w:right="11"/>
        <w:jc w:val="left"/>
        <w:rPr>
          <w:rFonts w:eastAsia="Verdana" w:cs="Verdana"/>
          <w:color w:val="000000"/>
        </w:rPr>
      </w:pPr>
      <w:r w:rsidRPr="00FC70B3">
        <w:rPr>
          <w:rFonts w:eastAsia="Verdana" w:cs="Verdana"/>
          <w:color w:val="000000"/>
        </w:rPr>
        <w:t>(b)</w:t>
      </w:r>
      <w:r w:rsidRPr="00FC70B3">
        <w:rPr>
          <w:rFonts w:eastAsia="Verdana" w:cs="Verdana"/>
          <w:color w:val="000000"/>
        </w:rPr>
        <w:tab/>
      </w:r>
      <w:r w:rsidR="00274185" w:rsidRPr="00FC70B3">
        <w:rPr>
          <w:rFonts w:eastAsia="Verdana" w:cs="Verdana"/>
          <w:color w:val="000000"/>
        </w:rPr>
        <w:t>Sea Ice Watch:</w:t>
      </w:r>
    </w:p>
    <w:p w14:paraId="5B438019" w14:textId="59A746C1" w:rsidR="00274185" w:rsidRPr="00FC70B3" w:rsidRDefault="00274185" w:rsidP="001D5056">
      <w:pPr>
        <w:pStyle w:val="ListParagraph"/>
        <w:numPr>
          <w:ilvl w:val="1"/>
          <w:numId w:val="8"/>
        </w:numPr>
        <w:pBdr>
          <w:top w:val="nil"/>
          <w:left w:val="nil"/>
          <w:bottom w:val="nil"/>
          <w:right w:val="nil"/>
          <w:between w:val="nil"/>
        </w:pBdr>
        <w:spacing w:before="120" w:after="120"/>
        <w:ind w:left="1134" w:right="11" w:hanging="567"/>
        <w:contextualSpacing w:val="0"/>
        <w:jc w:val="left"/>
        <w:rPr>
          <w:rFonts w:eastAsia="Verdana" w:cs="Verdana"/>
          <w:color w:val="000000"/>
        </w:rPr>
      </w:pPr>
      <w:r w:rsidRPr="00FC70B3">
        <w:rPr>
          <w:rFonts w:eastAsia="Verdana" w:cs="Verdana"/>
          <w:color w:val="000000"/>
        </w:rPr>
        <w:t>WIGOS Sea Ice variables</w:t>
      </w:r>
      <w:r w:rsidR="00FB7E0E" w:rsidRPr="00FC70B3">
        <w:rPr>
          <w:rFonts w:eastAsia="Verdana" w:cs="Verdana"/>
          <w:color w:val="000000"/>
        </w:rPr>
        <w:t xml:space="preserve">: consultations underway for harmonizing </w:t>
      </w:r>
      <w:r w:rsidRPr="00FC70B3">
        <w:rPr>
          <w:rFonts w:eastAsia="Verdana" w:cs="Verdana"/>
          <w:color w:val="000000"/>
        </w:rPr>
        <w:t xml:space="preserve">between operational and research communities, for the Arctic and Antarctica, </w:t>
      </w:r>
      <w:r w:rsidR="00FB7E0E" w:rsidRPr="00FC70B3">
        <w:rPr>
          <w:rFonts w:eastAsia="Verdana" w:cs="Verdana"/>
          <w:color w:val="000000"/>
        </w:rPr>
        <w:t>and</w:t>
      </w:r>
      <w:r w:rsidRPr="00FC70B3">
        <w:rPr>
          <w:rFonts w:eastAsia="Verdana" w:cs="Verdana"/>
          <w:color w:val="000000"/>
        </w:rPr>
        <w:t xml:space="preserve"> with the WMO </w:t>
      </w:r>
      <w:hyperlink r:id="rId40" w:history="1">
        <w:r w:rsidRPr="00FC70B3">
          <w:rPr>
            <w:rStyle w:val="Hyperlink"/>
            <w:rFonts w:eastAsia="Verdana" w:cs="Verdana"/>
            <w:i/>
            <w:iCs/>
          </w:rPr>
          <w:t>Sea Ice Nomenclature</w:t>
        </w:r>
      </w:hyperlink>
      <w:r w:rsidRPr="00FC70B3">
        <w:rPr>
          <w:rFonts w:eastAsia="Verdana" w:cs="Verdana"/>
          <w:color w:val="000000"/>
        </w:rPr>
        <w:t xml:space="preserve">, </w:t>
      </w:r>
      <w:r w:rsidRPr="00FC70B3">
        <w:rPr>
          <w:rFonts w:eastAsia="Verdana" w:cs="Verdana"/>
        </w:rPr>
        <w:t>WMO</w:t>
      </w:r>
      <w:r w:rsidR="00E14023" w:rsidRPr="00FC70B3">
        <w:rPr>
          <w:rFonts w:eastAsia="Verdana" w:cs="Verdana"/>
        </w:rPr>
        <w:t>-</w:t>
      </w:r>
      <w:r w:rsidRPr="00FC70B3">
        <w:rPr>
          <w:rFonts w:eastAsia="Verdana" w:cs="Verdana"/>
        </w:rPr>
        <w:t>No</w:t>
      </w:r>
      <w:r w:rsidR="001D5056">
        <w:rPr>
          <w:rFonts w:eastAsia="Verdana" w:cs="Verdana"/>
        </w:rPr>
        <w:t>. </w:t>
      </w:r>
      <w:r w:rsidRPr="00FC70B3">
        <w:rPr>
          <w:rFonts w:eastAsia="Verdana" w:cs="Verdana"/>
        </w:rPr>
        <w:t>259</w:t>
      </w:r>
      <w:r w:rsidR="00631292" w:rsidRPr="00FC70B3">
        <w:rPr>
          <w:rFonts w:eastAsia="Verdana" w:cs="Verdana"/>
          <w:color w:val="000000"/>
        </w:rPr>
        <w:t>;</w:t>
      </w:r>
    </w:p>
    <w:p w14:paraId="47961493" w14:textId="1E126538" w:rsidR="00274185" w:rsidRPr="00FC70B3" w:rsidRDefault="00274185" w:rsidP="000105B6">
      <w:pPr>
        <w:pStyle w:val="ListParagraph"/>
        <w:numPr>
          <w:ilvl w:val="1"/>
          <w:numId w:val="8"/>
        </w:numPr>
        <w:pBdr>
          <w:top w:val="nil"/>
          <w:left w:val="nil"/>
          <w:bottom w:val="nil"/>
          <w:right w:val="nil"/>
          <w:between w:val="nil"/>
        </w:pBdr>
        <w:spacing w:before="120" w:after="120"/>
        <w:ind w:left="1134" w:right="14" w:hanging="567"/>
        <w:contextualSpacing w:val="0"/>
        <w:jc w:val="left"/>
        <w:rPr>
          <w:rFonts w:eastAsia="Verdana" w:cs="Verdana"/>
          <w:color w:val="000000"/>
        </w:rPr>
      </w:pPr>
      <w:r w:rsidRPr="00FC70B3">
        <w:rPr>
          <w:rFonts w:eastAsia="Verdana" w:cs="Verdana"/>
          <w:color w:val="000000"/>
        </w:rPr>
        <w:t xml:space="preserve">Sea Ice Best Practices </w:t>
      </w:r>
      <w:r w:rsidR="001D5056" w:rsidRPr="005625D2">
        <w:rPr>
          <w:rFonts w:eastAsia="Verdana" w:cs="Verdana"/>
        </w:rPr>
        <w:t>—</w:t>
      </w:r>
      <w:hyperlink r:id="rId41" w:history="1">
        <w:r w:rsidRPr="00FC70B3">
          <w:rPr>
            <w:rStyle w:val="Hyperlink"/>
            <w:rFonts w:eastAsia="Verdana" w:cs="Verdana"/>
          </w:rPr>
          <w:t xml:space="preserve"> surface-based observations</w:t>
        </w:r>
      </w:hyperlink>
      <w:r w:rsidR="00FB7E0E" w:rsidRPr="00FC70B3">
        <w:rPr>
          <w:rFonts w:eastAsia="Verdana" w:cs="Verdana"/>
          <w:color w:val="000000"/>
        </w:rPr>
        <w:t xml:space="preserve"> </w:t>
      </w:r>
      <w:r w:rsidR="00F35153" w:rsidRPr="005625D2">
        <w:rPr>
          <w:rFonts w:eastAsia="Verdana" w:cs="Verdana"/>
        </w:rPr>
        <w:t>—</w:t>
      </w:r>
      <w:r w:rsidR="00F35153">
        <w:rPr>
          <w:rFonts w:eastAsia="Verdana" w:cs="Verdana"/>
          <w:color w:val="000000"/>
        </w:rPr>
        <w:t xml:space="preserve"> </w:t>
      </w:r>
      <w:r w:rsidR="00FB7E0E" w:rsidRPr="00FC70B3">
        <w:rPr>
          <w:rFonts w:eastAsia="Verdana" w:cs="Verdana"/>
          <w:color w:val="000000"/>
        </w:rPr>
        <w:t>initiated in 2021;</w:t>
      </w:r>
    </w:p>
    <w:p w14:paraId="63A02EE8" w14:textId="42980E67" w:rsidR="00FB7E0E" w:rsidRPr="00FC70B3" w:rsidRDefault="00FB7E0E" w:rsidP="000105B6">
      <w:pPr>
        <w:pStyle w:val="ListParagraph"/>
        <w:numPr>
          <w:ilvl w:val="1"/>
          <w:numId w:val="8"/>
        </w:numPr>
        <w:pBdr>
          <w:top w:val="nil"/>
          <w:left w:val="nil"/>
          <w:bottom w:val="nil"/>
          <w:right w:val="nil"/>
          <w:between w:val="nil"/>
        </w:pBdr>
        <w:spacing w:before="120" w:after="120"/>
        <w:ind w:left="1134" w:right="14" w:hanging="567"/>
        <w:contextualSpacing w:val="0"/>
        <w:jc w:val="left"/>
        <w:rPr>
          <w:rFonts w:eastAsia="Verdana" w:cs="Verdana"/>
          <w:color w:val="000000"/>
        </w:rPr>
      </w:pPr>
      <w:r w:rsidRPr="00FC70B3">
        <w:rPr>
          <w:rFonts w:eastAsia="Verdana" w:cs="Verdana"/>
          <w:color w:val="000000"/>
        </w:rPr>
        <w:t xml:space="preserve">GCW </w:t>
      </w:r>
      <w:r w:rsidR="00F35153" w:rsidRPr="005625D2">
        <w:rPr>
          <w:rFonts w:eastAsia="Verdana" w:cs="Verdana"/>
        </w:rPr>
        <w:t>—</w:t>
      </w:r>
      <w:r w:rsidRPr="00FC70B3">
        <w:rPr>
          <w:rFonts w:eastAsia="Verdana" w:cs="Verdana"/>
          <w:color w:val="000000"/>
        </w:rPr>
        <w:t xml:space="preserve"> co</w:t>
      </w:r>
      <w:r w:rsidR="00F35153">
        <w:rPr>
          <w:rFonts w:eastAsia="Verdana" w:cs="Verdana"/>
          <w:color w:val="000000"/>
        </w:rPr>
        <w:t>-</w:t>
      </w:r>
      <w:r w:rsidRPr="00FC70B3">
        <w:rPr>
          <w:rFonts w:eastAsia="Verdana" w:cs="Verdana"/>
          <w:color w:val="000000"/>
        </w:rPr>
        <w:t xml:space="preserve">custodian of the GCOS Sea Ice </w:t>
      </w:r>
      <w:r w:rsidR="00AC6027" w:rsidRPr="00FC70B3">
        <w:rPr>
          <w:rFonts w:eastAsia="Verdana" w:cs="Verdana"/>
          <w:color w:val="000000"/>
        </w:rPr>
        <w:t>Essential Climate Variables (</w:t>
      </w:r>
      <w:r w:rsidRPr="00FC70B3">
        <w:rPr>
          <w:rFonts w:eastAsia="Verdana" w:cs="Verdana"/>
          <w:color w:val="000000"/>
        </w:rPr>
        <w:t>ECV</w:t>
      </w:r>
      <w:r w:rsidR="00AC6027" w:rsidRPr="00FC70B3">
        <w:rPr>
          <w:rFonts w:eastAsia="Verdana" w:cs="Verdana"/>
          <w:color w:val="000000"/>
        </w:rPr>
        <w:t>)</w:t>
      </w:r>
      <w:r w:rsidRPr="00FC70B3">
        <w:rPr>
          <w:rFonts w:eastAsia="Verdana" w:cs="Verdana"/>
          <w:color w:val="000000"/>
        </w:rPr>
        <w:t xml:space="preserve"> with </w:t>
      </w:r>
      <w:r w:rsidR="00274185" w:rsidRPr="00FC70B3">
        <w:rPr>
          <w:rFonts w:eastAsia="Verdana" w:cs="Verdana"/>
          <w:color w:val="000000"/>
        </w:rPr>
        <w:t xml:space="preserve">the Ocean Observations Physics and Climate Panel (OOPC) </w:t>
      </w:r>
      <w:r w:rsidR="00F35153" w:rsidRPr="005625D2">
        <w:rPr>
          <w:rFonts w:eastAsia="Verdana" w:cs="Verdana"/>
        </w:rPr>
        <w:t>—</w:t>
      </w:r>
      <w:r w:rsidRPr="00FC70B3">
        <w:rPr>
          <w:rFonts w:eastAsia="Verdana" w:cs="Verdana"/>
          <w:color w:val="000000"/>
        </w:rPr>
        <w:t xml:space="preserve"> agreement 2020</w:t>
      </w:r>
      <w:r w:rsidR="00274185" w:rsidRPr="00FC70B3">
        <w:rPr>
          <w:rFonts w:eastAsia="Verdana" w:cs="Verdana"/>
          <w:color w:val="000000"/>
        </w:rPr>
        <w:t xml:space="preserve">; </w:t>
      </w:r>
    </w:p>
    <w:p w14:paraId="13345C84" w14:textId="77777777" w:rsidR="00274185" w:rsidRPr="00FC70B3" w:rsidRDefault="003F2551" w:rsidP="000105B6">
      <w:pPr>
        <w:pStyle w:val="ListParagraph"/>
        <w:numPr>
          <w:ilvl w:val="1"/>
          <w:numId w:val="8"/>
        </w:numPr>
        <w:pBdr>
          <w:top w:val="nil"/>
          <w:left w:val="nil"/>
          <w:bottom w:val="nil"/>
          <w:right w:val="nil"/>
          <w:between w:val="nil"/>
        </w:pBdr>
        <w:spacing w:before="120" w:after="120"/>
        <w:ind w:left="1134" w:right="14" w:hanging="567"/>
        <w:contextualSpacing w:val="0"/>
        <w:jc w:val="left"/>
        <w:rPr>
          <w:rFonts w:eastAsia="Verdana" w:cs="Verdana"/>
          <w:color w:val="000000"/>
        </w:rPr>
      </w:pPr>
      <w:r w:rsidRPr="00FC70B3">
        <w:rPr>
          <w:rFonts w:eastAsia="Verdana" w:cs="Verdana"/>
          <w:color w:val="000000"/>
        </w:rPr>
        <w:t>P</w:t>
      </w:r>
      <w:r w:rsidR="00274185" w:rsidRPr="00FC70B3">
        <w:rPr>
          <w:rFonts w:eastAsia="Verdana" w:cs="Verdana"/>
          <w:color w:val="000000"/>
        </w:rPr>
        <w:t xml:space="preserve">ublished </w:t>
      </w:r>
      <w:hyperlink r:id="rId42" w:history="1">
        <w:r w:rsidR="00274185" w:rsidRPr="00FC70B3">
          <w:rPr>
            <w:rStyle w:val="Hyperlink"/>
            <w:rFonts w:eastAsia="Verdana" w:cs="Verdana"/>
          </w:rPr>
          <w:t>A New Structure for the Sea Ice Essential Climate Variables of the Global Climate Observing System</w:t>
        </w:r>
      </w:hyperlink>
      <w:r w:rsidR="00274185" w:rsidRPr="00FC70B3">
        <w:rPr>
          <w:rFonts w:eastAsia="Verdana" w:cs="Verdana"/>
          <w:color w:val="000000"/>
        </w:rPr>
        <w:t xml:space="preserve"> (T. Lavergne, S Kern, et al, 2022)</w:t>
      </w:r>
      <w:r w:rsidR="00631292" w:rsidRPr="00FC70B3">
        <w:rPr>
          <w:rFonts w:eastAsia="Verdana" w:cs="Verdana"/>
          <w:color w:val="000000"/>
        </w:rPr>
        <w:t>;</w:t>
      </w:r>
    </w:p>
    <w:p w14:paraId="5ACDEC73" w14:textId="77777777" w:rsidR="00274185" w:rsidRPr="00FC70B3" w:rsidRDefault="00274185" w:rsidP="000105B6">
      <w:pPr>
        <w:pStyle w:val="ListParagraph"/>
        <w:numPr>
          <w:ilvl w:val="1"/>
          <w:numId w:val="8"/>
        </w:numPr>
        <w:pBdr>
          <w:top w:val="nil"/>
          <w:left w:val="nil"/>
          <w:bottom w:val="nil"/>
          <w:right w:val="nil"/>
          <w:between w:val="nil"/>
        </w:pBdr>
        <w:spacing w:before="120" w:after="120"/>
        <w:ind w:left="1134" w:right="14" w:hanging="567"/>
        <w:contextualSpacing w:val="0"/>
        <w:jc w:val="left"/>
        <w:rPr>
          <w:rFonts w:eastAsia="Verdana" w:cs="Verdana"/>
          <w:color w:val="000000"/>
        </w:rPr>
      </w:pPr>
      <w:r w:rsidRPr="00FC70B3">
        <w:rPr>
          <w:rFonts w:eastAsia="Verdana" w:cs="Verdana"/>
          <w:color w:val="000000"/>
        </w:rPr>
        <w:t>Engagements with the Marine Meteorology and Oceanography Standing Committee (SC-MMO) of the Services Commission (SERCOM), as of 2021</w:t>
      </w:r>
      <w:r w:rsidR="00631292" w:rsidRPr="00FC70B3">
        <w:rPr>
          <w:rFonts w:eastAsia="Verdana" w:cs="Verdana"/>
          <w:color w:val="000000"/>
        </w:rPr>
        <w:t>;</w:t>
      </w:r>
    </w:p>
    <w:p w14:paraId="28F4CFF8" w14:textId="0F6726B1" w:rsidR="00274185" w:rsidRPr="00FC70B3" w:rsidRDefault="00274185" w:rsidP="000105B6">
      <w:pPr>
        <w:pStyle w:val="ListParagraph"/>
        <w:numPr>
          <w:ilvl w:val="1"/>
          <w:numId w:val="8"/>
        </w:numPr>
        <w:pBdr>
          <w:top w:val="nil"/>
          <w:left w:val="nil"/>
          <w:bottom w:val="nil"/>
          <w:right w:val="nil"/>
          <w:between w:val="nil"/>
        </w:pBdr>
        <w:spacing w:before="120" w:after="120"/>
        <w:ind w:left="1134" w:right="14" w:hanging="567"/>
        <w:contextualSpacing w:val="0"/>
        <w:jc w:val="left"/>
        <w:rPr>
          <w:rFonts w:eastAsia="Verdana" w:cs="Verdana"/>
          <w:color w:val="000000"/>
        </w:rPr>
      </w:pPr>
      <w:r w:rsidRPr="00FC70B3">
        <w:rPr>
          <w:rFonts w:eastAsia="Verdana" w:cs="Verdana"/>
          <w:color w:val="000000"/>
        </w:rPr>
        <w:t>13</w:t>
      </w:r>
      <w:r w:rsidR="00BE739E" w:rsidRPr="001D5056">
        <w:rPr>
          <w:rFonts w:eastAsia="Verdana" w:cs="Verdana"/>
          <w:color w:val="000000"/>
        </w:rPr>
        <w:t>–</w:t>
      </w:r>
      <w:r w:rsidRPr="00FC70B3">
        <w:rPr>
          <w:rFonts w:eastAsia="Verdana" w:cs="Verdana"/>
          <w:color w:val="000000"/>
        </w:rPr>
        <w:t>15 Nov</w:t>
      </w:r>
      <w:r w:rsidR="00BE739E">
        <w:rPr>
          <w:rFonts w:eastAsia="Verdana" w:cs="Verdana"/>
          <w:color w:val="000000"/>
        </w:rPr>
        <w:t>ember</w:t>
      </w:r>
      <w:r w:rsidRPr="00FC70B3">
        <w:rPr>
          <w:rFonts w:eastAsia="Verdana" w:cs="Verdana"/>
          <w:color w:val="000000"/>
        </w:rPr>
        <w:t xml:space="preserve"> 2019 GCW Workshop </w:t>
      </w:r>
      <w:r w:rsidR="001C1B59" w:rsidRPr="005625D2">
        <w:rPr>
          <w:rFonts w:eastAsia="Verdana" w:cs="Verdana"/>
        </w:rPr>
        <w:t>—</w:t>
      </w:r>
      <w:r w:rsidR="00FB7E0E" w:rsidRPr="00FC70B3">
        <w:rPr>
          <w:rFonts w:eastAsia="Verdana" w:cs="Verdana"/>
          <w:color w:val="000000"/>
        </w:rPr>
        <w:t xml:space="preserve"> to foster an intercomparison to characterize available data and products</w:t>
      </w:r>
      <w:r w:rsidR="00436BA1">
        <w:rPr>
          <w:rFonts w:eastAsia="Verdana" w:cs="Verdana"/>
          <w:color w:val="000000"/>
        </w:rPr>
        <w:t xml:space="preserve"> </w:t>
      </w:r>
      <w:r w:rsidR="00436BA1" w:rsidRPr="005625D2">
        <w:rPr>
          <w:rFonts w:eastAsia="Verdana" w:cs="Verdana"/>
        </w:rPr>
        <w:t>—</w:t>
      </w:r>
      <w:r w:rsidR="00FB7E0E" w:rsidRPr="00FC70B3">
        <w:rPr>
          <w:rFonts w:eastAsia="Verdana" w:cs="Verdana"/>
          <w:color w:val="000000"/>
        </w:rPr>
        <w:t xml:space="preserve"> </w:t>
      </w:r>
      <w:r w:rsidR="00436BA1">
        <w:rPr>
          <w:rFonts w:eastAsia="Verdana" w:cs="Verdana"/>
          <w:color w:val="000000"/>
        </w:rPr>
        <w:t>which</w:t>
      </w:r>
      <w:r w:rsidR="00FB7E0E" w:rsidRPr="00FC70B3">
        <w:rPr>
          <w:rFonts w:eastAsia="Verdana" w:cs="Verdana"/>
          <w:color w:val="000000"/>
        </w:rPr>
        <w:t xml:space="preserve"> led to</w:t>
      </w:r>
      <w:r w:rsidRPr="00FC70B3">
        <w:rPr>
          <w:rFonts w:eastAsia="Verdana" w:cs="Verdana"/>
          <w:color w:val="000000"/>
        </w:rPr>
        <w:t xml:space="preserve"> the initiation of the ESA Sea Ice Thickness Intercomparison Exercise (SIN’XS); 2022</w:t>
      </w:r>
      <w:r w:rsidR="00281DE3" w:rsidRPr="001D5056">
        <w:rPr>
          <w:rFonts w:eastAsia="Verdana" w:cs="Verdana"/>
          <w:color w:val="000000"/>
        </w:rPr>
        <w:t>–</w:t>
      </w:r>
      <w:r w:rsidRPr="00FC70B3">
        <w:rPr>
          <w:rFonts w:eastAsia="Verdana" w:cs="Verdana"/>
          <w:color w:val="000000"/>
        </w:rPr>
        <w:t>2024</w:t>
      </w:r>
      <w:r w:rsidR="00631292" w:rsidRPr="00FC70B3">
        <w:rPr>
          <w:rFonts w:eastAsia="Verdana" w:cs="Verdana"/>
          <w:color w:val="000000"/>
        </w:rPr>
        <w:t>;</w:t>
      </w:r>
    </w:p>
    <w:p w14:paraId="52DB2EEA" w14:textId="3476A31C" w:rsidR="00274185" w:rsidRPr="00FC70B3" w:rsidRDefault="00274185" w:rsidP="002B303B">
      <w:pPr>
        <w:pBdr>
          <w:top w:val="nil"/>
          <w:left w:val="nil"/>
          <w:bottom w:val="nil"/>
          <w:right w:val="nil"/>
          <w:between w:val="nil"/>
        </w:pBdr>
        <w:tabs>
          <w:tab w:val="clear" w:pos="1134"/>
        </w:tabs>
        <w:spacing w:before="240" w:after="240"/>
        <w:ind w:left="567" w:right="11" w:hanging="567"/>
        <w:jc w:val="left"/>
        <w:rPr>
          <w:rFonts w:eastAsia="Verdana" w:cs="Verdana"/>
          <w:color w:val="000000"/>
        </w:rPr>
      </w:pPr>
      <w:r w:rsidRPr="00FC70B3">
        <w:rPr>
          <w:rFonts w:eastAsia="Verdana" w:cs="Verdana"/>
          <w:color w:val="000000"/>
        </w:rPr>
        <w:t>(c)</w:t>
      </w:r>
      <w:r w:rsidRPr="00FC70B3">
        <w:rPr>
          <w:rFonts w:eastAsia="Verdana" w:cs="Verdana"/>
          <w:color w:val="000000"/>
        </w:rPr>
        <w:tab/>
      </w:r>
      <w:r w:rsidR="00F4382D" w:rsidRPr="00FC70B3">
        <w:rPr>
          <w:rFonts w:eastAsia="Verdana" w:cs="Verdana"/>
          <w:color w:val="000000"/>
        </w:rPr>
        <w:t>E</w:t>
      </w:r>
      <w:r w:rsidRPr="00FC70B3">
        <w:rPr>
          <w:rFonts w:eastAsia="Verdana" w:cs="Verdana"/>
          <w:color w:val="000000"/>
        </w:rPr>
        <w:t>xpert contributions to the development of relevant cryospheric products for Regional Climate Centre</w:t>
      </w:r>
      <w:r w:rsidR="00740D23">
        <w:rPr>
          <w:rFonts w:eastAsia="Verdana" w:cs="Verdana"/>
          <w:color w:val="000000"/>
        </w:rPr>
        <w:t>s</w:t>
      </w:r>
      <w:r w:rsidRPr="00FC70B3">
        <w:rPr>
          <w:rFonts w:eastAsia="Verdana" w:cs="Verdana"/>
          <w:color w:val="000000"/>
        </w:rPr>
        <w:t xml:space="preserve"> (RCC</w:t>
      </w:r>
      <w:r w:rsidR="00740D23">
        <w:rPr>
          <w:rFonts w:eastAsia="Verdana" w:cs="Verdana"/>
          <w:color w:val="000000"/>
        </w:rPr>
        <w:t>s</w:t>
      </w:r>
      <w:r w:rsidRPr="00FC70B3">
        <w:rPr>
          <w:rFonts w:eastAsia="Verdana" w:cs="Verdana"/>
          <w:color w:val="000000"/>
        </w:rPr>
        <w:t xml:space="preserve">) for polar and mountain regions, specifically the Third Pole RCC </w:t>
      </w:r>
      <w:r w:rsidR="00740D23" w:rsidRPr="005625D2">
        <w:rPr>
          <w:rFonts w:eastAsia="Verdana" w:cs="Verdana"/>
        </w:rPr>
        <w:t>—</w:t>
      </w:r>
      <w:r w:rsidRPr="00FC70B3">
        <w:rPr>
          <w:rFonts w:eastAsia="Verdana" w:cs="Verdana"/>
          <w:color w:val="000000"/>
        </w:rPr>
        <w:t xml:space="preserve"> network (TPRCC-network), Arctic RCC-network and the Antarctic RCC-network;</w:t>
      </w:r>
    </w:p>
    <w:p w14:paraId="3DA3AE56" w14:textId="465C4ABA" w:rsidR="00274185" w:rsidRPr="00FC70B3" w:rsidRDefault="00274185" w:rsidP="002B303B">
      <w:pPr>
        <w:pBdr>
          <w:top w:val="nil"/>
          <w:left w:val="nil"/>
          <w:bottom w:val="nil"/>
          <w:right w:val="nil"/>
          <w:between w:val="nil"/>
        </w:pBdr>
        <w:tabs>
          <w:tab w:val="clear" w:pos="1134"/>
        </w:tabs>
        <w:spacing w:before="240" w:after="240"/>
        <w:ind w:left="567" w:right="11" w:hanging="567"/>
        <w:jc w:val="left"/>
        <w:rPr>
          <w:rFonts w:eastAsia="Verdana" w:cs="Verdana"/>
          <w:color w:val="000000"/>
        </w:rPr>
      </w:pPr>
      <w:r w:rsidRPr="00FC70B3">
        <w:rPr>
          <w:rFonts w:eastAsia="Verdana" w:cs="Verdana"/>
          <w:color w:val="000000"/>
        </w:rPr>
        <w:t>(d)</w:t>
      </w:r>
      <w:r w:rsidRPr="00FC70B3">
        <w:rPr>
          <w:rFonts w:eastAsia="Verdana" w:cs="Verdana"/>
          <w:color w:val="000000"/>
        </w:rPr>
        <w:tab/>
      </w:r>
      <w:r w:rsidR="00F4382D" w:rsidRPr="00FC70B3">
        <w:rPr>
          <w:rFonts w:eastAsia="Verdana" w:cs="Verdana"/>
          <w:color w:val="000000"/>
        </w:rPr>
        <w:t>C</w:t>
      </w:r>
      <w:r w:rsidRPr="00FC70B3">
        <w:rPr>
          <w:rFonts w:eastAsia="Verdana" w:cs="Verdana"/>
          <w:color w:val="000000"/>
        </w:rPr>
        <w:t>ontributions to the WMO Bulletins</w:t>
      </w:r>
    </w:p>
    <w:p w14:paraId="4B63DF3A" w14:textId="77777777" w:rsidR="00274185" w:rsidRPr="00FC70B3" w:rsidRDefault="00274185" w:rsidP="00740D23">
      <w:pPr>
        <w:pStyle w:val="Heading3"/>
        <w:spacing w:after="240"/>
        <w:rPr>
          <w:b w:val="0"/>
          <w:bCs w:val="0"/>
          <w:i/>
          <w:iCs/>
        </w:rPr>
      </w:pPr>
      <w:bookmarkStart w:id="11" w:name="_Toc65766299"/>
      <w:r w:rsidRPr="00FC70B3">
        <w:rPr>
          <w:b w:val="0"/>
          <w:bCs w:val="0"/>
          <w:i/>
          <w:iCs/>
        </w:rPr>
        <w:t>Partnerships</w:t>
      </w:r>
      <w:bookmarkEnd w:id="11"/>
    </w:p>
    <w:p w14:paraId="51778092" w14:textId="77777777" w:rsidR="00274185" w:rsidRPr="00FC70B3" w:rsidRDefault="00274185" w:rsidP="00274185">
      <w:pPr>
        <w:spacing w:before="240" w:after="240"/>
        <w:ind w:right="11"/>
        <w:jc w:val="left"/>
        <w:rPr>
          <w:rFonts w:eastAsia="Verdana" w:cs="Verdana"/>
        </w:rPr>
      </w:pPr>
      <w:r w:rsidRPr="00FC70B3">
        <w:rPr>
          <w:rFonts w:eastAsia="Verdana" w:cs="Verdana"/>
        </w:rPr>
        <w:t>GCW has been actively collaborating with:</w:t>
      </w:r>
    </w:p>
    <w:p w14:paraId="708C4C55" w14:textId="51A9D2B3" w:rsidR="00274185" w:rsidRPr="00FC70B3" w:rsidRDefault="00274185" w:rsidP="005E5176">
      <w:pPr>
        <w:tabs>
          <w:tab w:val="clear" w:pos="1134"/>
        </w:tabs>
        <w:spacing w:before="120" w:after="120"/>
        <w:ind w:left="567" w:right="-170" w:hanging="561"/>
        <w:jc w:val="left"/>
        <w:rPr>
          <w:rFonts w:eastAsia="Verdana" w:cs="Verdana"/>
        </w:rPr>
      </w:pPr>
      <w:r w:rsidRPr="00FC70B3">
        <w:rPr>
          <w:rFonts w:eastAsia="Verdana" w:cs="Verdana"/>
          <w:color w:val="000000"/>
        </w:rPr>
        <w:t>(a)</w:t>
      </w:r>
      <w:r w:rsidRPr="00FC70B3">
        <w:rPr>
          <w:rFonts w:eastAsia="Verdana" w:cs="Verdana"/>
          <w:color w:val="000000"/>
        </w:rPr>
        <w:tab/>
      </w:r>
      <w:hyperlink r:id="rId43" w:history="1">
        <w:r w:rsidRPr="00FC70B3">
          <w:rPr>
            <w:rStyle w:val="Hyperlink"/>
            <w:rFonts w:eastAsia="Verdana" w:cs="Verdana"/>
          </w:rPr>
          <w:t>Arctic Passion</w:t>
        </w:r>
      </w:hyperlink>
      <w:r w:rsidR="00DD0251" w:rsidRPr="00FC70B3">
        <w:rPr>
          <w:rFonts w:eastAsia="Verdana" w:cs="Verdana"/>
        </w:rPr>
        <w:t xml:space="preserve"> </w:t>
      </w:r>
      <w:r w:rsidR="00740D23" w:rsidRPr="005625D2">
        <w:rPr>
          <w:rFonts w:eastAsia="Verdana" w:cs="Verdana"/>
        </w:rPr>
        <w:t>—</w:t>
      </w:r>
      <w:r w:rsidR="00DD0251" w:rsidRPr="00FC70B3">
        <w:rPr>
          <w:rFonts w:eastAsia="Verdana" w:cs="Verdana"/>
        </w:rPr>
        <w:t xml:space="preserve"> Pan-Arctic Observing System of Systems </w:t>
      </w:r>
      <w:r w:rsidR="00722E6F" w:rsidRPr="005625D2">
        <w:rPr>
          <w:rFonts w:eastAsia="Verdana" w:cs="Verdana"/>
        </w:rPr>
        <w:t>—</w:t>
      </w:r>
      <w:r w:rsidR="00DD0251" w:rsidRPr="00FC70B3">
        <w:rPr>
          <w:rFonts w:eastAsia="Verdana" w:cs="Verdana"/>
        </w:rPr>
        <w:t xml:space="preserve"> implementing Observ</w:t>
      </w:r>
      <w:r w:rsidR="00AC00F2" w:rsidRPr="00FC70B3">
        <w:rPr>
          <w:rFonts w:eastAsia="Verdana" w:cs="Verdana"/>
        </w:rPr>
        <w:t>ations for Societal Needs</w:t>
      </w:r>
      <w:r w:rsidR="00631292" w:rsidRPr="00FC70B3">
        <w:rPr>
          <w:rFonts w:eastAsia="Verdana" w:cs="Verdana"/>
        </w:rPr>
        <w:t>;</w:t>
      </w:r>
    </w:p>
    <w:p w14:paraId="51595D47" w14:textId="77777777" w:rsidR="00274185" w:rsidRPr="00FC70B3" w:rsidRDefault="00274185" w:rsidP="005E5176">
      <w:pPr>
        <w:tabs>
          <w:tab w:val="clear" w:pos="1134"/>
        </w:tabs>
        <w:spacing w:before="120" w:after="120"/>
        <w:ind w:left="567" w:right="-170" w:hanging="561"/>
        <w:jc w:val="left"/>
        <w:rPr>
          <w:rFonts w:eastAsia="Verdana" w:cs="Verdana"/>
        </w:rPr>
      </w:pPr>
      <w:r w:rsidRPr="00FC70B3">
        <w:rPr>
          <w:rFonts w:eastAsia="Verdana" w:cs="Verdana"/>
          <w:color w:val="000000"/>
        </w:rPr>
        <w:t>(</w:t>
      </w:r>
      <w:r w:rsidR="00F4382D" w:rsidRPr="00FC70B3">
        <w:rPr>
          <w:rFonts w:eastAsia="Verdana" w:cs="Verdana"/>
          <w:color w:val="000000"/>
        </w:rPr>
        <w:t>b</w:t>
      </w:r>
      <w:r w:rsidRPr="00FC70B3">
        <w:rPr>
          <w:rFonts w:eastAsia="Verdana" w:cs="Verdana"/>
          <w:color w:val="000000"/>
        </w:rPr>
        <w:t>)</w:t>
      </w:r>
      <w:r w:rsidRPr="00FC70B3">
        <w:rPr>
          <w:rFonts w:eastAsia="Verdana" w:cs="Verdana"/>
          <w:color w:val="000000"/>
        </w:rPr>
        <w:tab/>
      </w:r>
      <w:r w:rsidRPr="00FC70B3">
        <w:rPr>
          <w:rFonts w:eastAsia="Verdana" w:cs="Verdana"/>
        </w:rPr>
        <w:t xml:space="preserve">Memorandum of Understanding between WMO and the </w:t>
      </w:r>
      <w:r w:rsidR="0096395A" w:rsidRPr="00FC70B3">
        <w:rPr>
          <w:rFonts w:eastAsia="Verdana" w:cs="Verdana"/>
        </w:rPr>
        <w:t>Third Pole Environment</w:t>
      </w:r>
      <w:r w:rsidRPr="00FC70B3">
        <w:rPr>
          <w:rFonts w:eastAsia="Verdana" w:cs="Verdana"/>
        </w:rPr>
        <w:t xml:space="preserve"> programme (2019);</w:t>
      </w:r>
    </w:p>
    <w:p w14:paraId="6C5C4522" w14:textId="47A4FA60" w:rsidR="00274185" w:rsidRPr="00FC70B3" w:rsidRDefault="00274185" w:rsidP="00044123">
      <w:pPr>
        <w:keepNext/>
        <w:keepLines/>
        <w:tabs>
          <w:tab w:val="clear" w:pos="1134"/>
        </w:tabs>
        <w:spacing w:before="120" w:after="120"/>
        <w:ind w:left="567" w:right="-170" w:hanging="561"/>
        <w:jc w:val="left"/>
        <w:rPr>
          <w:rFonts w:eastAsia="Verdana" w:cs="Verdana"/>
        </w:rPr>
      </w:pPr>
      <w:r w:rsidRPr="00FC70B3">
        <w:rPr>
          <w:rFonts w:eastAsia="Verdana" w:cs="Verdana"/>
          <w:color w:val="000000"/>
        </w:rPr>
        <w:lastRenderedPageBreak/>
        <w:t>(</w:t>
      </w:r>
      <w:r w:rsidR="00F4382D" w:rsidRPr="00FC70B3">
        <w:rPr>
          <w:rFonts w:eastAsia="Verdana" w:cs="Verdana"/>
          <w:color w:val="000000"/>
        </w:rPr>
        <w:t>c</w:t>
      </w:r>
      <w:r w:rsidRPr="00FC70B3">
        <w:rPr>
          <w:rFonts w:eastAsia="Verdana" w:cs="Verdana"/>
          <w:color w:val="000000"/>
        </w:rPr>
        <w:t>)</w:t>
      </w:r>
      <w:r w:rsidRPr="00FC70B3">
        <w:rPr>
          <w:rFonts w:eastAsia="Verdana" w:cs="Verdana"/>
          <w:color w:val="000000"/>
        </w:rPr>
        <w:tab/>
      </w:r>
      <w:hyperlink r:id="rId44" w:history="1">
        <w:r w:rsidRPr="00F41807">
          <w:rPr>
            <w:rStyle w:val="Hyperlink"/>
            <w:rFonts w:eastAsia="Verdana" w:cs="Verdana"/>
          </w:rPr>
          <w:t>Mountain Research Initiative</w:t>
        </w:r>
      </w:hyperlink>
      <w:r w:rsidRPr="00FC70B3">
        <w:rPr>
          <w:rFonts w:eastAsia="Verdana" w:cs="Verdana"/>
        </w:rPr>
        <w:t xml:space="preserve"> (MRI);</w:t>
      </w:r>
    </w:p>
    <w:p w14:paraId="2AD5091D" w14:textId="3A16EC8F" w:rsidR="00274185" w:rsidRPr="00FC70B3" w:rsidRDefault="00274185" w:rsidP="00044123">
      <w:pPr>
        <w:keepNext/>
        <w:keepLines/>
        <w:tabs>
          <w:tab w:val="clear" w:pos="1134"/>
        </w:tabs>
        <w:spacing w:before="120" w:after="120"/>
        <w:ind w:left="567" w:right="-170" w:hanging="561"/>
        <w:jc w:val="left"/>
        <w:rPr>
          <w:rFonts w:eastAsia="Verdana" w:cs="Verdana"/>
        </w:rPr>
      </w:pPr>
      <w:r w:rsidRPr="00FC70B3">
        <w:rPr>
          <w:rFonts w:eastAsia="Verdana" w:cs="Verdana"/>
          <w:color w:val="000000"/>
        </w:rPr>
        <w:t>(</w:t>
      </w:r>
      <w:r w:rsidR="00F4382D" w:rsidRPr="00FC70B3">
        <w:rPr>
          <w:rFonts w:eastAsia="Verdana" w:cs="Verdana"/>
          <w:color w:val="000000"/>
        </w:rPr>
        <w:t>d</w:t>
      </w:r>
      <w:r w:rsidRPr="00FC70B3">
        <w:rPr>
          <w:rFonts w:eastAsia="Verdana" w:cs="Verdana"/>
          <w:color w:val="000000"/>
        </w:rPr>
        <w:t>)</w:t>
      </w:r>
      <w:r w:rsidRPr="00FC70B3">
        <w:rPr>
          <w:rFonts w:eastAsia="Verdana" w:cs="Verdana"/>
          <w:color w:val="000000"/>
        </w:rPr>
        <w:tab/>
      </w:r>
      <w:hyperlink r:id="rId45" w:history="1">
        <w:r w:rsidRPr="00B557B4">
          <w:rPr>
            <w:rStyle w:val="Hyperlink"/>
            <w:rFonts w:eastAsia="Verdana" w:cs="Verdana"/>
          </w:rPr>
          <w:t>Arctic Observing Networks (SAON) Roadmap to Arctic Observing and Data Systems (ROADS) strategy</w:t>
        </w:r>
      </w:hyperlink>
      <w:r w:rsidRPr="00FC70B3">
        <w:rPr>
          <w:rFonts w:eastAsia="Verdana" w:cs="Verdana"/>
        </w:rPr>
        <w:t>;</w:t>
      </w:r>
    </w:p>
    <w:p w14:paraId="49CB5668" w14:textId="77777777" w:rsidR="00274185" w:rsidRPr="00FC70B3" w:rsidRDefault="00274185" w:rsidP="005E5176">
      <w:pPr>
        <w:tabs>
          <w:tab w:val="clear" w:pos="1134"/>
        </w:tabs>
        <w:spacing w:before="120" w:after="120"/>
        <w:ind w:left="567" w:right="-170" w:hanging="561"/>
        <w:jc w:val="left"/>
        <w:rPr>
          <w:rFonts w:eastAsia="Verdana" w:cs="Verdana"/>
        </w:rPr>
      </w:pPr>
      <w:r w:rsidRPr="00FC70B3">
        <w:rPr>
          <w:rFonts w:eastAsia="Verdana" w:cs="Verdana"/>
          <w:color w:val="000000"/>
        </w:rPr>
        <w:t>(</w:t>
      </w:r>
      <w:r w:rsidR="00F4382D" w:rsidRPr="00FC70B3">
        <w:rPr>
          <w:rFonts w:eastAsia="Verdana" w:cs="Verdana"/>
          <w:color w:val="000000"/>
        </w:rPr>
        <w:t>e</w:t>
      </w:r>
      <w:r w:rsidRPr="00FC70B3">
        <w:rPr>
          <w:rFonts w:eastAsia="Verdana" w:cs="Verdana"/>
          <w:color w:val="000000"/>
        </w:rPr>
        <w:t>)</w:t>
      </w:r>
      <w:r w:rsidRPr="00FC70B3">
        <w:rPr>
          <w:rFonts w:eastAsia="Verdana" w:cs="Verdana"/>
          <w:color w:val="000000"/>
        </w:rPr>
        <w:tab/>
      </w:r>
      <w:r w:rsidRPr="00FC70B3">
        <w:rPr>
          <w:rFonts w:eastAsia="Verdana" w:cs="Verdana"/>
        </w:rPr>
        <w:t>SAON-Arctic Data Committee (ADC) and the Data Management System of the Scientific Committee for Antarctic Research (SCADM)</w:t>
      </w:r>
      <w:r w:rsidR="00F4382D" w:rsidRPr="00FC70B3">
        <w:rPr>
          <w:rFonts w:eastAsia="Verdana" w:cs="Verdana"/>
        </w:rPr>
        <w:t>;</w:t>
      </w:r>
    </w:p>
    <w:p w14:paraId="18BEA874" w14:textId="77777777" w:rsidR="006647DD" w:rsidRPr="00FC70B3" w:rsidRDefault="00274185" w:rsidP="005E5176">
      <w:pPr>
        <w:tabs>
          <w:tab w:val="clear" w:pos="1134"/>
        </w:tabs>
        <w:spacing w:before="120" w:after="120"/>
        <w:ind w:left="567" w:right="-170" w:hanging="561"/>
        <w:jc w:val="left"/>
        <w:rPr>
          <w:rFonts w:eastAsia="Verdana" w:cs="Verdana"/>
        </w:rPr>
      </w:pPr>
      <w:r w:rsidRPr="00FC70B3">
        <w:rPr>
          <w:rFonts w:eastAsia="Verdana" w:cs="Verdana"/>
          <w:color w:val="000000"/>
        </w:rPr>
        <w:t>(</w:t>
      </w:r>
      <w:r w:rsidR="00F4382D" w:rsidRPr="00FC70B3">
        <w:rPr>
          <w:rFonts w:eastAsia="Verdana" w:cs="Verdana"/>
          <w:color w:val="000000"/>
        </w:rPr>
        <w:t>f</w:t>
      </w:r>
      <w:r w:rsidRPr="00FC70B3">
        <w:rPr>
          <w:rFonts w:eastAsia="Verdana" w:cs="Verdana"/>
          <w:color w:val="000000"/>
        </w:rPr>
        <w:t>)</w:t>
      </w:r>
      <w:r w:rsidRPr="00FC70B3">
        <w:rPr>
          <w:rFonts w:eastAsia="Verdana" w:cs="Verdana"/>
          <w:color w:val="000000"/>
        </w:rPr>
        <w:tab/>
      </w:r>
      <w:r w:rsidRPr="00FC70B3">
        <w:rPr>
          <w:rFonts w:eastAsia="Verdana" w:cs="Verdana"/>
        </w:rPr>
        <w:t xml:space="preserve">Existing observing networks in polar and high-mountain areas, </w:t>
      </w:r>
      <w:hyperlink r:id="rId46">
        <w:r w:rsidRPr="00FC70B3">
          <w:rPr>
            <w:rFonts w:eastAsia="Verdana" w:cs="Verdana"/>
            <w:color w:val="0000FF"/>
          </w:rPr>
          <w:t>ArcticNet</w:t>
        </w:r>
      </w:hyperlink>
      <w:r w:rsidRPr="00FC70B3">
        <w:rPr>
          <w:rFonts w:eastAsia="Verdana" w:cs="Verdana"/>
        </w:rPr>
        <w:t>, the International Network for Terrestrial Research and Monitoring in the Arctic (INTERACT), the International Network for Alpine Research Catchment Hydrology (INARCH), etc</w:t>
      </w:r>
      <w:bookmarkStart w:id="12" w:name="_Toc65766300"/>
      <w:r w:rsidR="00631292" w:rsidRPr="00FC70B3">
        <w:rPr>
          <w:rFonts w:eastAsia="Verdana" w:cs="Verdana"/>
        </w:rPr>
        <w:t>.</w:t>
      </w:r>
    </w:p>
    <w:p w14:paraId="6551275B" w14:textId="77777777" w:rsidR="00274185" w:rsidRPr="00FC70B3" w:rsidRDefault="00274185" w:rsidP="004C1ADF">
      <w:pPr>
        <w:pStyle w:val="Heading2"/>
        <w:spacing w:before="240" w:after="240"/>
        <w:jc w:val="left"/>
        <w:rPr>
          <w:b w:val="0"/>
          <w:bCs w:val="0"/>
          <w:i/>
          <w:iCs w:val="0"/>
        </w:rPr>
      </w:pPr>
      <w:r w:rsidRPr="00FC70B3">
        <w:rPr>
          <w:b w:val="0"/>
          <w:bCs w:val="0"/>
          <w:i/>
          <w:iCs w:val="0"/>
          <w:sz w:val="20"/>
          <w:szCs w:val="20"/>
        </w:rPr>
        <w:t>GCW Governance</w:t>
      </w:r>
      <w:bookmarkEnd w:id="12"/>
    </w:p>
    <w:p w14:paraId="755FB741" w14:textId="77777777" w:rsidR="00274185" w:rsidRPr="00FC70B3" w:rsidRDefault="00C35029" w:rsidP="00274185">
      <w:pPr>
        <w:spacing w:before="240" w:after="240"/>
        <w:ind w:right="11"/>
        <w:jc w:val="left"/>
        <w:rPr>
          <w:rFonts w:eastAsia="Verdana" w:cs="Verdana"/>
        </w:rPr>
      </w:pPr>
      <w:hyperlink r:id="rId47" w:anchor="page=146" w:history="1">
        <w:r w:rsidR="002C2EDD" w:rsidRPr="00FC70B3">
          <w:rPr>
            <w:rStyle w:val="Hyperlink"/>
            <w:rFonts w:eastAsia="Verdana" w:cs="Verdana"/>
          </w:rPr>
          <w:t>Resolution 7 (INFCOM</w:t>
        </w:r>
        <w:r w:rsidR="0092434D" w:rsidRPr="00FC70B3">
          <w:rPr>
            <w:rStyle w:val="Hyperlink"/>
            <w:rFonts w:eastAsia="Verdana" w:cs="Verdana"/>
          </w:rPr>
          <w:t>-</w:t>
        </w:r>
        <w:r w:rsidR="002C2EDD" w:rsidRPr="00FC70B3">
          <w:rPr>
            <w:rStyle w:val="Hyperlink"/>
            <w:rFonts w:eastAsia="Verdana" w:cs="Verdana"/>
          </w:rPr>
          <w:t>1)</w:t>
        </w:r>
      </w:hyperlink>
      <w:r w:rsidR="002C2EDD" w:rsidRPr="00FC70B3">
        <w:rPr>
          <w:rFonts w:eastAsia="Verdana" w:cs="Verdana"/>
        </w:rPr>
        <w:t xml:space="preserve"> established </w:t>
      </w:r>
      <w:r w:rsidR="00D16644" w:rsidRPr="00FC70B3">
        <w:rPr>
          <w:rFonts w:eastAsia="Verdana" w:cs="Verdana"/>
        </w:rPr>
        <w:t>the GCW</w:t>
      </w:r>
      <w:r w:rsidR="002C2EDD" w:rsidRPr="00FC70B3">
        <w:rPr>
          <w:rFonts w:eastAsia="Verdana" w:cs="Verdana"/>
        </w:rPr>
        <w:t xml:space="preserve"> Advisory Group (GCW-AG) </w:t>
      </w:r>
      <w:r w:rsidR="00D701E8" w:rsidRPr="00FC70B3">
        <w:rPr>
          <w:rFonts w:eastAsia="Verdana" w:cs="Verdana"/>
        </w:rPr>
        <w:t>to coordinate the GCW activities, as an evolution from EC-PHORS.</w:t>
      </w:r>
    </w:p>
    <w:p w14:paraId="740639B6" w14:textId="638ABF69" w:rsidR="00274185" w:rsidRPr="00FC70B3" w:rsidRDefault="00D3615D" w:rsidP="0089537B">
      <w:pPr>
        <w:spacing w:before="240" w:after="240"/>
        <w:ind w:right="-170"/>
        <w:jc w:val="left"/>
        <w:rPr>
          <w:rFonts w:eastAsia="Verdana" w:cs="Verdana"/>
        </w:rPr>
      </w:pPr>
      <w:r w:rsidRPr="00FC70B3">
        <w:rPr>
          <w:rFonts w:eastAsia="Verdana" w:cs="Verdana"/>
        </w:rPr>
        <w:t>The</w:t>
      </w:r>
      <w:r w:rsidR="00274185" w:rsidRPr="00FC70B3">
        <w:rPr>
          <w:rFonts w:eastAsia="Verdana" w:cs="Verdana"/>
        </w:rPr>
        <w:t xml:space="preserve"> Study Group on Cryosphere Crosscutting functions </w:t>
      </w:r>
      <w:r w:rsidR="000A5863" w:rsidRPr="005625D2">
        <w:rPr>
          <w:rFonts w:eastAsia="Verdana" w:cs="Verdana"/>
        </w:rPr>
        <w:t>—</w:t>
      </w:r>
      <w:r w:rsidR="00274185" w:rsidRPr="00FC70B3">
        <w:rPr>
          <w:rFonts w:eastAsia="Verdana" w:cs="Verdana"/>
        </w:rPr>
        <w:t xml:space="preserve"> Global Cryosphere Watch (SG-Cryo) develop</w:t>
      </w:r>
      <w:r w:rsidRPr="00FC70B3">
        <w:rPr>
          <w:rFonts w:eastAsia="Verdana" w:cs="Verdana"/>
        </w:rPr>
        <w:t>ed</w:t>
      </w:r>
      <w:r w:rsidR="00274185" w:rsidRPr="00FC70B3">
        <w:rPr>
          <w:rFonts w:eastAsia="Verdana" w:cs="Verdana"/>
        </w:rPr>
        <w:t xml:space="preserve"> recommendations on the mandate of GCW as an operational activity of WMO</w:t>
      </w:r>
      <w:r w:rsidR="00D701E8" w:rsidRPr="00FC70B3">
        <w:rPr>
          <w:rFonts w:eastAsia="Verdana" w:cs="Verdana"/>
        </w:rPr>
        <w:t xml:space="preserve">, to be approved by </w:t>
      </w:r>
      <w:r w:rsidR="00351CAA" w:rsidRPr="00FC70B3">
        <w:rPr>
          <w:rFonts w:eastAsia="Verdana" w:cs="Verdana"/>
        </w:rPr>
        <w:t>INFCOM2,</w:t>
      </w:r>
      <w:r w:rsidR="00274185" w:rsidRPr="00FC70B3">
        <w:rPr>
          <w:rFonts w:eastAsia="Verdana" w:cs="Verdana"/>
        </w:rPr>
        <w:t xml:space="preserve"> </w:t>
      </w:r>
      <w:hyperlink r:id="rId48" w:history="1">
        <w:r w:rsidR="00274185" w:rsidRPr="00FC70B3">
          <w:rPr>
            <w:rStyle w:val="Hyperlink"/>
            <w:rFonts w:eastAsia="Verdana" w:cs="Verdana"/>
          </w:rPr>
          <w:t>Draft Resolution 6.6/1</w:t>
        </w:r>
      </w:hyperlink>
      <w:r w:rsidR="009B3E19" w:rsidRPr="00FC70B3">
        <w:rPr>
          <w:rStyle w:val="Hyperlink"/>
          <w:rFonts w:eastAsia="Verdana" w:cs="Verdana"/>
        </w:rPr>
        <w:t xml:space="preserve"> (INFCOM-2)</w:t>
      </w:r>
      <w:r w:rsidR="00351CAA" w:rsidRPr="00FC70B3">
        <w:rPr>
          <w:rFonts w:eastAsia="Verdana" w:cs="Verdana"/>
        </w:rPr>
        <w:t xml:space="preserve">, together with </w:t>
      </w:r>
      <w:r w:rsidR="00274185" w:rsidRPr="00FC70B3">
        <w:rPr>
          <w:rFonts w:eastAsia="Verdana" w:cs="Verdana"/>
        </w:rPr>
        <w:t>updated GCW-AG terms of reference</w:t>
      </w:r>
      <w:r w:rsidR="001938DE" w:rsidRPr="00FC70B3">
        <w:rPr>
          <w:rFonts w:eastAsia="Verdana" w:cs="Verdana"/>
        </w:rPr>
        <w:t xml:space="preserve">, </w:t>
      </w:r>
      <w:hyperlink r:id="rId49" w:history="1">
        <w:r w:rsidR="001938DE" w:rsidRPr="00FC70B3">
          <w:rPr>
            <w:rStyle w:val="Hyperlink"/>
            <w:rFonts w:eastAsia="Verdana" w:cs="Verdana"/>
          </w:rPr>
          <w:t xml:space="preserve">Draft Resolution </w:t>
        </w:r>
        <w:r w:rsidR="00742AC1" w:rsidRPr="00FC70B3">
          <w:rPr>
            <w:rStyle w:val="Hyperlink"/>
            <w:rFonts w:eastAsia="Verdana" w:cs="Verdana"/>
          </w:rPr>
          <w:t>5.2(1)</w:t>
        </w:r>
        <w:r w:rsidR="00B91B66" w:rsidRPr="00FC70B3">
          <w:rPr>
            <w:rStyle w:val="Hyperlink"/>
            <w:rFonts w:eastAsia="Verdana" w:cs="Verdana"/>
          </w:rPr>
          <w:t xml:space="preserve"> (INFCOM-2)</w:t>
        </w:r>
        <w:r w:rsidR="00274185" w:rsidRPr="00FC70B3">
          <w:rPr>
            <w:rStyle w:val="Hyperlink"/>
            <w:rFonts w:eastAsia="Verdana" w:cs="Verdana"/>
          </w:rPr>
          <w:t>.</w:t>
        </w:r>
      </w:hyperlink>
      <w:r w:rsidR="00274185" w:rsidRPr="00FC70B3">
        <w:rPr>
          <w:rFonts w:eastAsia="Verdana" w:cs="Verdana"/>
        </w:rPr>
        <w:t xml:space="preserve"> </w:t>
      </w:r>
    </w:p>
    <w:p w14:paraId="2DE0FA1F" w14:textId="77777777" w:rsidR="00274185" w:rsidRPr="00FC70B3" w:rsidRDefault="00351CAA" w:rsidP="00274185">
      <w:pPr>
        <w:tabs>
          <w:tab w:val="clear" w:pos="1134"/>
          <w:tab w:val="left" w:pos="0"/>
        </w:tabs>
        <w:spacing w:before="240" w:after="240"/>
        <w:jc w:val="left"/>
        <w:rPr>
          <w:rFonts w:eastAsia="Verdana" w:cs="Verdana"/>
        </w:rPr>
      </w:pPr>
      <w:r w:rsidRPr="00FC70B3">
        <w:rPr>
          <w:rFonts w:eastAsia="Verdana" w:cs="Verdana"/>
        </w:rPr>
        <w:t>Currently, the GCW-AG structure includes:</w:t>
      </w:r>
    </w:p>
    <w:p w14:paraId="2AE84C9B" w14:textId="77777777" w:rsidR="00274185" w:rsidRPr="00FC70B3" w:rsidRDefault="00274185" w:rsidP="0089537B">
      <w:pPr>
        <w:pBdr>
          <w:top w:val="nil"/>
          <w:left w:val="nil"/>
          <w:bottom w:val="nil"/>
          <w:right w:val="nil"/>
          <w:between w:val="nil"/>
        </w:pBdr>
        <w:tabs>
          <w:tab w:val="clear" w:pos="1134"/>
          <w:tab w:val="left" w:pos="0"/>
        </w:tabs>
        <w:spacing w:before="120" w:after="120"/>
        <w:ind w:left="567" w:right="-170" w:hanging="567"/>
        <w:jc w:val="left"/>
        <w:rPr>
          <w:color w:val="000000" w:themeColor="text1"/>
        </w:rPr>
      </w:pPr>
      <w:r w:rsidRPr="00FC70B3">
        <w:rPr>
          <w:color w:val="000000" w:themeColor="text1"/>
        </w:rPr>
        <w:t>(a)</w:t>
      </w:r>
      <w:r w:rsidRPr="00FC70B3">
        <w:rPr>
          <w:color w:val="000000" w:themeColor="text1"/>
        </w:rPr>
        <w:tab/>
      </w:r>
      <w:r w:rsidRPr="00FC70B3">
        <w:rPr>
          <w:rFonts w:eastAsia="Verdana" w:cs="Verdana"/>
          <w:color w:val="000000" w:themeColor="text1"/>
        </w:rPr>
        <w:t>Cryosphere and Polar Observations and Cryosphere Observing Requirements to work in coordination with the Standing Committee on Earth Observing Systems and Monitoring Networks (SC-ON);</w:t>
      </w:r>
    </w:p>
    <w:p w14:paraId="2CCFABE1" w14:textId="77777777" w:rsidR="00274185" w:rsidRPr="00FC70B3" w:rsidRDefault="00274185" w:rsidP="0089537B">
      <w:pPr>
        <w:pBdr>
          <w:top w:val="nil"/>
          <w:left w:val="nil"/>
          <w:bottom w:val="nil"/>
          <w:right w:val="nil"/>
          <w:between w:val="nil"/>
        </w:pBdr>
        <w:tabs>
          <w:tab w:val="clear" w:pos="1134"/>
          <w:tab w:val="left" w:pos="0"/>
        </w:tabs>
        <w:spacing w:before="120" w:after="120"/>
        <w:ind w:left="567" w:right="-170" w:hanging="567"/>
        <w:jc w:val="left"/>
        <w:rPr>
          <w:color w:val="000000" w:themeColor="text1"/>
        </w:rPr>
      </w:pPr>
      <w:r w:rsidRPr="00FC70B3">
        <w:rPr>
          <w:color w:val="000000" w:themeColor="text1"/>
        </w:rPr>
        <w:t>(b)</w:t>
      </w:r>
      <w:r w:rsidRPr="00FC70B3">
        <w:rPr>
          <w:color w:val="000000" w:themeColor="text1"/>
        </w:rPr>
        <w:tab/>
      </w:r>
      <w:r w:rsidRPr="00FC70B3">
        <w:rPr>
          <w:rFonts w:eastAsia="Verdana" w:cs="Verdana"/>
          <w:color w:val="000000" w:themeColor="text1"/>
        </w:rPr>
        <w:t>Cryosphere and Polar Data, working in coordination with the Standing Committee on Information Management and Technology (SC-IMT);</w:t>
      </w:r>
    </w:p>
    <w:p w14:paraId="36019AD9" w14:textId="46F6890D" w:rsidR="00274185" w:rsidRPr="00FC70B3" w:rsidRDefault="00274185" w:rsidP="002B7A8E">
      <w:pPr>
        <w:pBdr>
          <w:top w:val="nil"/>
          <w:left w:val="nil"/>
          <w:bottom w:val="nil"/>
          <w:right w:val="nil"/>
          <w:between w:val="nil"/>
        </w:pBdr>
        <w:tabs>
          <w:tab w:val="clear" w:pos="1134"/>
          <w:tab w:val="left" w:pos="0"/>
        </w:tabs>
        <w:spacing w:before="120" w:after="120"/>
        <w:ind w:left="567" w:hanging="567"/>
        <w:jc w:val="left"/>
        <w:rPr>
          <w:rFonts w:eastAsia="Verdana" w:cs="Verdana"/>
          <w:color w:val="000000" w:themeColor="text1"/>
        </w:rPr>
      </w:pPr>
      <w:r w:rsidRPr="00FC70B3">
        <w:rPr>
          <w:color w:val="000000" w:themeColor="text1"/>
        </w:rPr>
        <w:t>(c)</w:t>
      </w:r>
      <w:r w:rsidRPr="00FC70B3">
        <w:rPr>
          <w:color w:val="000000" w:themeColor="text1"/>
        </w:rPr>
        <w:tab/>
      </w:r>
      <w:r w:rsidRPr="00FC70B3">
        <w:rPr>
          <w:rFonts w:eastAsia="Verdana" w:cs="Verdana"/>
          <w:color w:val="000000" w:themeColor="text1"/>
        </w:rPr>
        <w:t xml:space="preserve">Snow Watch, Sea Ice Watch </w:t>
      </w:r>
      <w:r w:rsidR="00FE7C37" w:rsidRPr="005625D2">
        <w:rPr>
          <w:rFonts w:eastAsia="Verdana" w:cs="Verdana"/>
        </w:rPr>
        <w:t>—</w:t>
      </w:r>
      <w:r w:rsidRPr="00FC70B3">
        <w:rPr>
          <w:rFonts w:eastAsia="Verdana" w:cs="Verdana"/>
          <w:color w:val="000000" w:themeColor="text1"/>
        </w:rPr>
        <w:t xml:space="preserve"> taking a dedicated focus from observations, to data, to data assimilation and model verification</w:t>
      </w:r>
      <w:r w:rsidR="00E0768B" w:rsidRPr="00FC70B3">
        <w:rPr>
          <w:rFonts w:eastAsia="Verdana" w:cs="Verdana"/>
          <w:color w:val="000000" w:themeColor="text1"/>
        </w:rPr>
        <w:t>. Stronger links with the Standing Committee o</w:t>
      </w:r>
      <w:r w:rsidR="005956D9" w:rsidRPr="00FC70B3">
        <w:rPr>
          <w:rFonts w:eastAsia="Verdana" w:cs="Verdana"/>
          <w:color w:val="000000" w:themeColor="text1"/>
        </w:rPr>
        <w:t xml:space="preserve">n Data Processing for Applied Earth System Modelling and Prediction </w:t>
      </w:r>
      <w:r w:rsidR="00651CC3" w:rsidRPr="00FC70B3">
        <w:rPr>
          <w:rFonts w:eastAsia="Verdana" w:cs="Verdana"/>
          <w:color w:val="000000" w:themeColor="text1"/>
        </w:rPr>
        <w:t>(SC-ESMP) is expected following the approval of recommendations from SG-CRYO;</w:t>
      </w:r>
      <w:r w:rsidR="00E0768B" w:rsidRPr="00FC70B3">
        <w:rPr>
          <w:rFonts w:eastAsia="Verdana" w:cs="Verdana"/>
          <w:color w:val="000000" w:themeColor="text1"/>
        </w:rPr>
        <w:t xml:space="preserve"> </w:t>
      </w:r>
    </w:p>
    <w:p w14:paraId="769E54F0" w14:textId="77777777" w:rsidR="00274185" w:rsidRPr="00FC70B3" w:rsidRDefault="00274185" w:rsidP="002B7A8E">
      <w:pPr>
        <w:pBdr>
          <w:top w:val="nil"/>
          <w:left w:val="nil"/>
          <w:bottom w:val="nil"/>
          <w:right w:val="nil"/>
          <w:between w:val="nil"/>
        </w:pBdr>
        <w:tabs>
          <w:tab w:val="clear" w:pos="1134"/>
          <w:tab w:val="left" w:pos="0"/>
        </w:tabs>
        <w:spacing w:before="120" w:after="120"/>
        <w:ind w:left="567" w:hanging="567"/>
        <w:jc w:val="left"/>
        <w:rPr>
          <w:color w:val="000000" w:themeColor="text1"/>
        </w:rPr>
      </w:pPr>
      <w:r w:rsidRPr="00FC70B3">
        <w:rPr>
          <w:color w:val="000000" w:themeColor="text1"/>
        </w:rPr>
        <w:t>(d)</w:t>
      </w:r>
      <w:r w:rsidRPr="00FC70B3">
        <w:rPr>
          <w:color w:val="000000" w:themeColor="text1"/>
        </w:rPr>
        <w:tab/>
        <w:t>Task Teams on Glaciers and Permafrost with an active engagement with</w:t>
      </w:r>
      <w:r w:rsidRPr="00FC70B3">
        <w:rPr>
          <w:rFonts w:eastAsia="Verdana" w:cs="Verdana"/>
          <w:color w:val="000000" w:themeColor="text1"/>
        </w:rPr>
        <w:t xml:space="preserve"> the </w:t>
      </w:r>
      <w:r w:rsidRPr="00FC70B3">
        <w:rPr>
          <w:rFonts w:eastAsia="Verdana" w:cs="Verdana"/>
        </w:rPr>
        <w:t>Standing Committee on Measurements, Instrumentation and Traceability</w:t>
      </w:r>
      <w:r w:rsidRPr="00FC70B3">
        <w:rPr>
          <w:rFonts w:eastAsia="Verdana" w:cs="Verdana"/>
          <w:color w:val="000000" w:themeColor="text1"/>
        </w:rPr>
        <w:t xml:space="preserve"> (SC-MINT)</w:t>
      </w:r>
      <w:r w:rsidR="00631292" w:rsidRPr="00FC70B3">
        <w:rPr>
          <w:rFonts w:eastAsia="Verdana" w:cs="Verdana"/>
          <w:color w:val="000000" w:themeColor="text1"/>
        </w:rPr>
        <w:t>.</w:t>
      </w:r>
    </w:p>
    <w:p w14:paraId="73B273C3" w14:textId="77777777" w:rsidR="0074706B" w:rsidRPr="00FC70B3" w:rsidRDefault="0006483B" w:rsidP="004C1ADF">
      <w:pPr>
        <w:pStyle w:val="WMOBodyText"/>
        <w:spacing w:after="240"/>
        <w:rPr>
          <w:i/>
          <w:iCs/>
          <w:lang w:eastAsia="en-US"/>
        </w:rPr>
      </w:pPr>
      <w:bookmarkStart w:id="13" w:name="_17dp8vu" w:colFirst="0" w:colLast="0"/>
      <w:bookmarkStart w:id="14" w:name="3rdcrjn" w:colFirst="0" w:colLast="0"/>
      <w:bookmarkStart w:id="15" w:name="_26in1rg" w:colFirst="0" w:colLast="0"/>
      <w:bookmarkEnd w:id="13"/>
      <w:bookmarkEnd w:id="14"/>
      <w:bookmarkEnd w:id="15"/>
      <w:r w:rsidRPr="00FC70B3">
        <w:rPr>
          <w:i/>
          <w:iCs/>
          <w:lang w:eastAsia="en-US"/>
        </w:rPr>
        <w:t>Communication and outreach</w:t>
      </w:r>
    </w:p>
    <w:p w14:paraId="200FEA64" w14:textId="0A4A9E37" w:rsidR="00DA6974" w:rsidRPr="00FC70B3" w:rsidRDefault="00DA6974" w:rsidP="0089537B">
      <w:pPr>
        <w:pStyle w:val="WMOBodyText"/>
        <w:ind w:right="-170"/>
        <w:rPr>
          <w:lang w:eastAsia="en-US"/>
        </w:rPr>
      </w:pPr>
      <w:r w:rsidRPr="00FC70B3">
        <w:rPr>
          <w:lang w:eastAsia="en-US"/>
        </w:rPr>
        <w:t>The GCW website (</w:t>
      </w:r>
      <w:hyperlink r:id="rId50" w:history="1">
        <w:r w:rsidRPr="00FC70B3">
          <w:rPr>
            <w:rStyle w:val="Hyperlink"/>
            <w:lang w:eastAsia="en-US"/>
          </w:rPr>
          <w:t>globalcryospherewatch.org</w:t>
        </w:r>
      </w:hyperlink>
      <w:r w:rsidRPr="00FC70B3">
        <w:rPr>
          <w:lang w:eastAsia="en-US"/>
        </w:rPr>
        <w:t xml:space="preserve">) and the </w:t>
      </w:r>
      <w:hyperlink r:id="rId51" w:history="1">
        <w:r w:rsidRPr="00FC70B3">
          <w:rPr>
            <w:rStyle w:val="Hyperlink"/>
            <w:lang w:eastAsia="en-US"/>
          </w:rPr>
          <w:t>WMO Cryosphere</w:t>
        </w:r>
      </w:hyperlink>
      <w:r w:rsidRPr="00FC70B3">
        <w:rPr>
          <w:lang w:eastAsia="en-US"/>
        </w:rPr>
        <w:t xml:space="preserve"> web pages will continue to publish the well-appreciated links to assessments and news relevant to the cryosphere under </w:t>
      </w:r>
      <w:hyperlink r:id="rId52" w:history="1">
        <w:r w:rsidRPr="00FC70B3">
          <w:rPr>
            <w:rStyle w:val="Hyperlink"/>
            <w:lang w:eastAsia="en-US"/>
          </w:rPr>
          <w:t>“Cryosphere Now</w:t>
        </w:r>
      </w:hyperlink>
      <w:r w:rsidRPr="00FC70B3">
        <w:rPr>
          <w:lang w:eastAsia="en-US"/>
        </w:rPr>
        <w:t>”, and “</w:t>
      </w:r>
      <w:hyperlink r:id="rId53" w:history="1">
        <w:r w:rsidRPr="00FC70B3">
          <w:rPr>
            <w:rStyle w:val="Hyperlink"/>
            <w:lang w:eastAsia="en-US"/>
          </w:rPr>
          <w:t>Cryosphere in the News</w:t>
        </w:r>
      </w:hyperlink>
      <w:r w:rsidRPr="00FC70B3">
        <w:rPr>
          <w:lang w:eastAsia="en-US"/>
        </w:rPr>
        <w:t>”.</w:t>
      </w:r>
    </w:p>
    <w:p w14:paraId="6BA44D57" w14:textId="771F0A2E" w:rsidR="004C1ADF" w:rsidRPr="00FC70B3" w:rsidRDefault="004C1ADF" w:rsidP="004C1ADF">
      <w:pPr>
        <w:pStyle w:val="WMOBodyText"/>
        <w:spacing w:before="360" w:after="240"/>
        <w:jc w:val="center"/>
        <w:rPr>
          <w:lang w:eastAsia="en-US"/>
        </w:rPr>
      </w:pPr>
      <w:r w:rsidRPr="00FC70B3">
        <w:rPr>
          <w:lang w:eastAsia="en-US"/>
        </w:rPr>
        <w:t>_______________</w:t>
      </w:r>
    </w:p>
    <w:sectPr w:rsidR="004C1ADF" w:rsidRPr="00FC70B3" w:rsidSect="0020095E">
      <w:headerReference w:type="even" r:id="rId54"/>
      <w:headerReference w:type="default" r:id="rId55"/>
      <w:headerReference w:type="first" r:id="rId56"/>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15D386" w14:textId="77777777" w:rsidR="00E15A40" w:rsidRDefault="00E15A40">
      <w:r>
        <w:separator/>
      </w:r>
    </w:p>
    <w:p w14:paraId="1D609AB1" w14:textId="77777777" w:rsidR="00E15A40" w:rsidRDefault="00E15A40"/>
    <w:p w14:paraId="1E1B3811" w14:textId="77777777" w:rsidR="00E15A40" w:rsidRDefault="00E15A40"/>
  </w:endnote>
  <w:endnote w:type="continuationSeparator" w:id="0">
    <w:p w14:paraId="3A10AD30" w14:textId="77777777" w:rsidR="00E15A40" w:rsidRDefault="00E15A40">
      <w:r>
        <w:continuationSeparator/>
      </w:r>
    </w:p>
    <w:p w14:paraId="2CD0EFBE" w14:textId="77777777" w:rsidR="00E15A40" w:rsidRDefault="00E15A40"/>
    <w:p w14:paraId="668A15AD" w14:textId="77777777" w:rsidR="00E15A40" w:rsidRDefault="00E15A40"/>
  </w:endnote>
  <w:endnote w:type="continuationNotice" w:id="1">
    <w:p w14:paraId="5BBA1802" w14:textId="77777777" w:rsidR="00E15A40" w:rsidRDefault="00E15A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AE4F63" w14:textId="77777777" w:rsidR="00E15A40" w:rsidRDefault="00E15A40">
      <w:r>
        <w:separator/>
      </w:r>
    </w:p>
  </w:footnote>
  <w:footnote w:type="continuationSeparator" w:id="0">
    <w:p w14:paraId="1EAEE0B3" w14:textId="77777777" w:rsidR="00E15A40" w:rsidRDefault="00E15A40">
      <w:r>
        <w:continuationSeparator/>
      </w:r>
    </w:p>
    <w:p w14:paraId="35EEE66E" w14:textId="77777777" w:rsidR="00E15A40" w:rsidRDefault="00E15A40"/>
    <w:p w14:paraId="290AD4AB" w14:textId="77777777" w:rsidR="00E15A40" w:rsidRDefault="00E15A40"/>
  </w:footnote>
  <w:footnote w:type="continuationNotice" w:id="1">
    <w:p w14:paraId="0CF333EC" w14:textId="77777777" w:rsidR="00E15A40" w:rsidRDefault="00E15A40"/>
  </w:footnote>
  <w:footnote w:id="2">
    <w:p w14:paraId="10862297" w14:textId="0B817BAC" w:rsidR="00274185" w:rsidRPr="009F465B" w:rsidRDefault="00274185" w:rsidP="003F0954">
      <w:pPr>
        <w:pBdr>
          <w:top w:val="nil"/>
          <w:left w:val="nil"/>
          <w:bottom w:val="nil"/>
          <w:right w:val="nil"/>
          <w:between w:val="nil"/>
        </w:pBdr>
        <w:ind w:right="-170"/>
        <w:jc w:val="left"/>
        <w:rPr>
          <w:iCs/>
          <w:color w:val="000000"/>
          <w:sz w:val="18"/>
          <w:szCs w:val="18"/>
        </w:rPr>
      </w:pPr>
      <w:r w:rsidRPr="009F465B">
        <w:rPr>
          <w:sz w:val="18"/>
          <w:szCs w:val="18"/>
          <w:vertAlign w:val="superscript"/>
        </w:rPr>
        <w:footnoteRef/>
      </w:r>
      <w:r w:rsidRPr="00124CA9">
        <w:rPr>
          <w:i/>
          <w:color w:val="000000"/>
        </w:rPr>
        <w:t xml:space="preserve"> </w:t>
      </w:r>
      <w:r w:rsidRPr="003F0954">
        <w:rPr>
          <w:iCs/>
          <w:sz w:val="18"/>
          <w:szCs w:val="18"/>
        </w:rPr>
        <w:t>In the context of the WMO Strategic Plan, Earth is being considered as an integrated system of atmosphere, ocean, cryosphere, hydrosphere, biosphere and geosphere, which informs policies and decisions based on a deeper understanding of the physical, chemical, biological and human interactions that determine the past, current and future states of Earth.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9AEC78" w14:textId="77777777" w:rsidR="00A2201C" w:rsidRDefault="00C35029">
    <w:pPr>
      <w:pStyle w:val="Header"/>
    </w:pPr>
    <w:r>
      <w:rPr>
        <w:noProof/>
      </w:rPr>
      <w:pict w14:anchorId="76024A11">
        <v:shapetype id="_x0000_m2068"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50E06CE1">
        <v:shape id="_x0000_s2049" type="#_x0000_m2068" style="position:absolute;left:0;text-align:left;margin-left:0;margin-top:0;width:595.3pt;height:550pt;z-index:-25165414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416E9A0D" w14:textId="77777777" w:rsidR="003F2EE4" w:rsidRDefault="003F2EE4"/>
  <w:p w14:paraId="4B18B220" w14:textId="77777777" w:rsidR="00A2201C" w:rsidRDefault="00C35029">
    <w:pPr>
      <w:pStyle w:val="Header"/>
    </w:pPr>
    <w:r>
      <w:rPr>
        <w:noProof/>
      </w:rPr>
      <w:pict w14:anchorId="4CBDD392">
        <v:shapetype id="_x0000_m2067"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296A6E18">
        <v:shape id="_x0000_s2051" type="#_x0000_m2067" style="position:absolute;left:0;text-align:left;margin-left:0;margin-top:0;width:595.3pt;height:550pt;z-index:-25165516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0D764175" w14:textId="77777777" w:rsidR="003F2EE4" w:rsidRDefault="003F2EE4"/>
  <w:p w14:paraId="0CB9D217" w14:textId="77777777" w:rsidR="00A2201C" w:rsidRDefault="00C35029">
    <w:pPr>
      <w:pStyle w:val="Header"/>
    </w:pPr>
    <w:r>
      <w:rPr>
        <w:noProof/>
      </w:rPr>
      <w:pict w14:anchorId="730E5154">
        <v:shapetype id="_x0000_m2066"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0752EFB7">
        <v:shape id="_x0000_s2053" type="#_x0000_m2066" style="position:absolute;left:0;text-align:left;margin-left:0;margin-top:0;width:595.3pt;height:550pt;z-index:-25165619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E82B02" w14:textId="5CE9C537" w:rsidR="00A432CD" w:rsidRDefault="00DF37A2" w:rsidP="00B72444">
    <w:pPr>
      <w:pStyle w:val="Header"/>
    </w:pPr>
    <w:r>
      <w:t xml:space="preserve">INFCOM-2/INF. </w:t>
    </w:r>
    <w:r w:rsidR="00F64D7A">
      <w:t>2(2)</w:t>
    </w:r>
    <w:r w:rsidR="00A432CD" w:rsidRPr="00C2459D">
      <w:t xml:space="preserve">, p. </w:t>
    </w:r>
    <w:r w:rsidR="00A432CD" w:rsidRPr="00C2459D">
      <w:rPr>
        <w:rStyle w:val="PageNumber"/>
      </w:rPr>
      <w:fldChar w:fldCharType="begin"/>
    </w:r>
    <w:r w:rsidR="00A432CD" w:rsidRPr="00C2459D">
      <w:rPr>
        <w:rStyle w:val="PageNumber"/>
      </w:rPr>
      <w:instrText xml:space="preserve"> PAGE </w:instrText>
    </w:r>
    <w:r w:rsidR="00A432CD" w:rsidRPr="00C2459D">
      <w:rPr>
        <w:rStyle w:val="PageNumber"/>
      </w:rPr>
      <w:fldChar w:fldCharType="separate"/>
    </w:r>
    <w:r w:rsidR="00A432CD">
      <w:rPr>
        <w:rStyle w:val="PageNumber"/>
        <w:noProof/>
      </w:rPr>
      <w:t>6</w:t>
    </w:r>
    <w:r w:rsidR="00A432CD" w:rsidRPr="00C2459D">
      <w:rPr>
        <w:rStyle w:val="PageNumber"/>
      </w:rPr>
      <w:fldChar w:fldCharType="end"/>
    </w:r>
    <w:r w:rsidR="00C35029">
      <w:pict w14:anchorId="13C2FE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5" type="#_x0000_t75" style="position:absolute;left:0;text-align:left;margin-left:0;margin-top:0;width:50pt;height:50pt;z-index:251656192;visibility:hidden;mso-position-horizontal-relative:text;mso-position-vertical-relative:text">
          <v:path gradientshapeok="f"/>
          <o:lock v:ext="edit" selection="t"/>
        </v:shape>
      </w:pict>
    </w:r>
    <w:r w:rsidR="00C35029">
      <w:pict w14:anchorId="15C4680F">
        <v:shape id="_x0000_s2064" type="#_x0000_t75" style="position:absolute;left:0;text-align:left;margin-left:0;margin-top:0;width:50pt;height:50pt;z-index:251657216;visibility:hidden;mso-position-horizontal-relative:text;mso-position-vertical-relative:text">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6E0AAC" w14:textId="452B0C24" w:rsidR="00A2201C" w:rsidRDefault="00C35029" w:rsidP="00A142D5">
    <w:pPr>
      <w:pStyle w:val="Header"/>
      <w:spacing w:after="120"/>
      <w:jc w:val="left"/>
    </w:pPr>
    <w:r>
      <w:pict w14:anchorId="5859BE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3" type="#_x0000_t75" style="position:absolute;margin-left:0;margin-top:0;width:50pt;height:50pt;z-index:251658240;visibility:hidden">
          <v:path gradientshapeok="f"/>
          <o:lock v:ext="edit" selection="t"/>
        </v:shape>
      </w:pict>
    </w:r>
    <w:r>
      <w:pict w14:anchorId="1C8BE909">
        <v:shape id="_x0000_s2062" type="#_x0000_t75" style="position:absolute;margin-left:0;margin-top:0;width:50pt;height:50pt;z-index:251659264;visibility:hidden">
          <v:path gradientshapeok="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D6685"/>
    <w:multiLevelType w:val="hybridMultilevel"/>
    <w:tmpl w:val="B86CB9A2"/>
    <w:lvl w:ilvl="0" w:tplc="4DA89BFA">
      <w:start w:val="2"/>
      <w:numFmt w:val="lowerRoman"/>
      <w:lvlText w:val="(%1)"/>
      <w:lvlJc w:val="left"/>
      <w:pPr>
        <w:ind w:left="2362" w:hanging="720"/>
      </w:pPr>
      <w:rPr>
        <w:rFonts w:hint="default"/>
      </w:rPr>
    </w:lvl>
    <w:lvl w:ilvl="1" w:tplc="1E946378">
      <w:start w:val="1"/>
      <w:numFmt w:val="lowerRoman"/>
      <w:lvlText w:val="(%2)"/>
      <w:lvlJc w:val="left"/>
      <w:pPr>
        <w:ind w:left="2722" w:hanging="360"/>
      </w:pPr>
      <w:rPr>
        <w:rFonts w:ascii="Verdana" w:eastAsia="Verdana" w:hAnsi="Verdana" w:cs="Verdana"/>
      </w:rPr>
    </w:lvl>
    <w:lvl w:ilvl="2" w:tplc="2000001B" w:tentative="1">
      <w:start w:val="1"/>
      <w:numFmt w:val="lowerRoman"/>
      <w:lvlText w:val="%3."/>
      <w:lvlJc w:val="right"/>
      <w:pPr>
        <w:ind w:left="3442" w:hanging="180"/>
      </w:pPr>
    </w:lvl>
    <w:lvl w:ilvl="3" w:tplc="2000000F" w:tentative="1">
      <w:start w:val="1"/>
      <w:numFmt w:val="decimal"/>
      <w:lvlText w:val="%4."/>
      <w:lvlJc w:val="left"/>
      <w:pPr>
        <w:ind w:left="4162" w:hanging="360"/>
      </w:pPr>
    </w:lvl>
    <w:lvl w:ilvl="4" w:tplc="20000019" w:tentative="1">
      <w:start w:val="1"/>
      <w:numFmt w:val="lowerLetter"/>
      <w:lvlText w:val="%5."/>
      <w:lvlJc w:val="left"/>
      <w:pPr>
        <w:ind w:left="4882" w:hanging="360"/>
      </w:pPr>
    </w:lvl>
    <w:lvl w:ilvl="5" w:tplc="2000001B" w:tentative="1">
      <w:start w:val="1"/>
      <w:numFmt w:val="lowerRoman"/>
      <w:lvlText w:val="%6."/>
      <w:lvlJc w:val="right"/>
      <w:pPr>
        <w:ind w:left="5602" w:hanging="180"/>
      </w:pPr>
    </w:lvl>
    <w:lvl w:ilvl="6" w:tplc="2000000F" w:tentative="1">
      <w:start w:val="1"/>
      <w:numFmt w:val="decimal"/>
      <w:lvlText w:val="%7."/>
      <w:lvlJc w:val="left"/>
      <w:pPr>
        <w:ind w:left="6322" w:hanging="360"/>
      </w:pPr>
    </w:lvl>
    <w:lvl w:ilvl="7" w:tplc="20000019" w:tentative="1">
      <w:start w:val="1"/>
      <w:numFmt w:val="lowerLetter"/>
      <w:lvlText w:val="%8."/>
      <w:lvlJc w:val="left"/>
      <w:pPr>
        <w:ind w:left="7042" w:hanging="360"/>
      </w:pPr>
    </w:lvl>
    <w:lvl w:ilvl="8" w:tplc="2000001B" w:tentative="1">
      <w:start w:val="1"/>
      <w:numFmt w:val="lowerRoman"/>
      <w:lvlText w:val="%9."/>
      <w:lvlJc w:val="right"/>
      <w:pPr>
        <w:ind w:left="7762" w:hanging="180"/>
      </w:pPr>
    </w:lvl>
  </w:abstractNum>
  <w:abstractNum w:abstractNumId="1" w15:restartNumberingAfterBreak="0">
    <w:nsid w:val="11440FEB"/>
    <w:multiLevelType w:val="hybridMultilevel"/>
    <w:tmpl w:val="95960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5719E3"/>
    <w:multiLevelType w:val="hybridMultilevel"/>
    <w:tmpl w:val="0A1AC500"/>
    <w:lvl w:ilvl="0" w:tplc="89C6034E">
      <w:start w:val="9"/>
      <w:numFmt w:val="lowerLetter"/>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21A919A7"/>
    <w:multiLevelType w:val="hybridMultilevel"/>
    <w:tmpl w:val="1730CC68"/>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4" w15:restartNumberingAfterBreak="0">
    <w:nsid w:val="366C0709"/>
    <w:multiLevelType w:val="hybridMultilevel"/>
    <w:tmpl w:val="2F901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710842"/>
    <w:multiLevelType w:val="hybridMultilevel"/>
    <w:tmpl w:val="E370C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910FCB"/>
    <w:multiLevelType w:val="hybridMultilevel"/>
    <w:tmpl w:val="142091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C2E129D"/>
    <w:multiLevelType w:val="hybridMultilevel"/>
    <w:tmpl w:val="A560BD28"/>
    <w:lvl w:ilvl="0" w:tplc="0F1602D2">
      <w:start w:val="1"/>
      <w:numFmt w:val="lowerLetter"/>
      <w:lvlText w:val="(%1)"/>
      <w:lvlJc w:val="left"/>
      <w:pPr>
        <w:ind w:left="1137" w:hanging="57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
  </w:num>
  <w:num w:numId="2">
    <w:abstractNumId w:val="6"/>
  </w:num>
  <w:num w:numId="3">
    <w:abstractNumId w:val="3"/>
  </w:num>
  <w:num w:numId="4">
    <w:abstractNumId w:val="7"/>
  </w:num>
  <w:num w:numId="5">
    <w:abstractNumId w:val="5"/>
  </w:num>
  <w:num w:numId="6">
    <w:abstractNumId w:val="4"/>
  </w:num>
  <w:num w:numId="7">
    <w:abstractNumId w:val="2"/>
  </w:num>
  <w:num w:numId="8">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69"/>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7A2"/>
    <w:rsid w:val="000028A4"/>
    <w:rsid w:val="00005301"/>
    <w:rsid w:val="000105B6"/>
    <w:rsid w:val="000119A6"/>
    <w:rsid w:val="000133EE"/>
    <w:rsid w:val="00014899"/>
    <w:rsid w:val="0001660D"/>
    <w:rsid w:val="000206A8"/>
    <w:rsid w:val="00027205"/>
    <w:rsid w:val="0003137A"/>
    <w:rsid w:val="00041171"/>
    <w:rsid w:val="00041727"/>
    <w:rsid w:val="0004226F"/>
    <w:rsid w:val="00044123"/>
    <w:rsid w:val="00050F8E"/>
    <w:rsid w:val="000518BB"/>
    <w:rsid w:val="00056FD4"/>
    <w:rsid w:val="000573AD"/>
    <w:rsid w:val="000603B1"/>
    <w:rsid w:val="0006123B"/>
    <w:rsid w:val="0006483B"/>
    <w:rsid w:val="00064F6B"/>
    <w:rsid w:val="000675F7"/>
    <w:rsid w:val="00072F17"/>
    <w:rsid w:val="000731AA"/>
    <w:rsid w:val="000806D8"/>
    <w:rsid w:val="00082C80"/>
    <w:rsid w:val="00083847"/>
    <w:rsid w:val="00083C36"/>
    <w:rsid w:val="00084A1F"/>
    <w:rsid w:val="00084D58"/>
    <w:rsid w:val="0009137B"/>
    <w:rsid w:val="00092CAE"/>
    <w:rsid w:val="00095E48"/>
    <w:rsid w:val="000A19EF"/>
    <w:rsid w:val="000A2F6E"/>
    <w:rsid w:val="000A4F1C"/>
    <w:rsid w:val="000A5863"/>
    <w:rsid w:val="000A69BF"/>
    <w:rsid w:val="000B29F1"/>
    <w:rsid w:val="000C225A"/>
    <w:rsid w:val="000C6781"/>
    <w:rsid w:val="000D0753"/>
    <w:rsid w:val="000F08F2"/>
    <w:rsid w:val="000F5E49"/>
    <w:rsid w:val="000F7A87"/>
    <w:rsid w:val="00102EAE"/>
    <w:rsid w:val="001047DC"/>
    <w:rsid w:val="00105D2E"/>
    <w:rsid w:val="00111BFD"/>
    <w:rsid w:val="0011498B"/>
    <w:rsid w:val="00120147"/>
    <w:rsid w:val="00123140"/>
    <w:rsid w:val="00123D94"/>
    <w:rsid w:val="00130BBC"/>
    <w:rsid w:val="00133D13"/>
    <w:rsid w:val="00145FF9"/>
    <w:rsid w:val="00150DBD"/>
    <w:rsid w:val="001568A8"/>
    <w:rsid w:val="00156F9B"/>
    <w:rsid w:val="00162E05"/>
    <w:rsid w:val="00163BA3"/>
    <w:rsid w:val="00166B31"/>
    <w:rsid w:val="00167D54"/>
    <w:rsid w:val="00176AB5"/>
    <w:rsid w:val="00177F05"/>
    <w:rsid w:val="00180771"/>
    <w:rsid w:val="00190854"/>
    <w:rsid w:val="001930A3"/>
    <w:rsid w:val="00193876"/>
    <w:rsid w:val="001938DE"/>
    <w:rsid w:val="00196EB8"/>
    <w:rsid w:val="001A25F0"/>
    <w:rsid w:val="001A341E"/>
    <w:rsid w:val="001B0ADE"/>
    <w:rsid w:val="001B0EA6"/>
    <w:rsid w:val="001B1CDF"/>
    <w:rsid w:val="001B2EC4"/>
    <w:rsid w:val="001B56F4"/>
    <w:rsid w:val="001C1B59"/>
    <w:rsid w:val="001C1FB2"/>
    <w:rsid w:val="001C5462"/>
    <w:rsid w:val="001C6863"/>
    <w:rsid w:val="001D0D3B"/>
    <w:rsid w:val="001D265C"/>
    <w:rsid w:val="001D3062"/>
    <w:rsid w:val="001D3CFB"/>
    <w:rsid w:val="001D5056"/>
    <w:rsid w:val="001D559B"/>
    <w:rsid w:val="001D6302"/>
    <w:rsid w:val="001E269E"/>
    <w:rsid w:val="001E2C22"/>
    <w:rsid w:val="001E740C"/>
    <w:rsid w:val="001E7DD0"/>
    <w:rsid w:val="001F1109"/>
    <w:rsid w:val="001F1BDA"/>
    <w:rsid w:val="0020095E"/>
    <w:rsid w:val="002051F9"/>
    <w:rsid w:val="00210BFE"/>
    <w:rsid w:val="00210D30"/>
    <w:rsid w:val="00214A8E"/>
    <w:rsid w:val="002204FD"/>
    <w:rsid w:val="00221020"/>
    <w:rsid w:val="00227029"/>
    <w:rsid w:val="002308B5"/>
    <w:rsid w:val="00233C0B"/>
    <w:rsid w:val="00234A34"/>
    <w:rsid w:val="0025255D"/>
    <w:rsid w:val="00255EE3"/>
    <w:rsid w:val="00256B3D"/>
    <w:rsid w:val="0026743C"/>
    <w:rsid w:val="00270480"/>
    <w:rsid w:val="00271A9A"/>
    <w:rsid w:val="00273A6F"/>
    <w:rsid w:val="00274185"/>
    <w:rsid w:val="002779AF"/>
    <w:rsid w:val="00281DE3"/>
    <w:rsid w:val="002823D8"/>
    <w:rsid w:val="00283C83"/>
    <w:rsid w:val="0028531A"/>
    <w:rsid w:val="00285446"/>
    <w:rsid w:val="00290082"/>
    <w:rsid w:val="002901E0"/>
    <w:rsid w:val="00295593"/>
    <w:rsid w:val="002A354F"/>
    <w:rsid w:val="002A386C"/>
    <w:rsid w:val="002B09DF"/>
    <w:rsid w:val="002B0E19"/>
    <w:rsid w:val="002B303B"/>
    <w:rsid w:val="002B540D"/>
    <w:rsid w:val="002B7A7E"/>
    <w:rsid w:val="002B7A8E"/>
    <w:rsid w:val="002C2B6D"/>
    <w:rsid w:val="002C2EDD"/>
    <w:rsid w:val="002C30BC"/>
    <w:rsid w:val="002C5965"/>
    <w:rsid w:val="002C5E15"/>
    <w:rsid w:val="002C7A88"/>
    <w:rsid w:val="002C7AB9"/>
    <w:rsid w:val="002D232B"/>
    <w:rsid w:val="002D2759"/>
    <w:rsid w:val="002D5E00"/>
    <w:rsid w:val="002D6DAC"/>
    <w:rsid w:val="002E261D"/>
    <w:rsid w:val="002E3FAD"/>
    <w:rsid w:val="002E4E16"/>
    <w:rsid w:val="002F2685"/>
    <w:rsid w:val="002F6DAC"/>
    <w:rsid w:val="00301E8C"/>
    <w:rsid w:val="00307122"/>
    <w:rsid w:val="00307DDD"/>
    <w:rsid w:val="00311016"/>
    <w:rsid w:val="00313D16"/>
    <w:rsid w:val="003143C9"/>
    <w:rsid w:val="003146E9"/>
    <w:rsid w:val="00314D5D"/>
    <w:rsid w:val="00320009"/>
    <w:rsid w:val="0032424A"/>
    <w:rsid w:val="003245D3"/>
    <w:rsid w:val="00330AA3"/>
    <w:rsid w:val="00331584"/>
    <w:rsid w:val="00331964"/>
    <w:rsid w:val="00334987"/>
    <w:rsid w:val="00340C69"/>
    <w:rsid w:val="00342E34"/>
    <w:rsid w:val="00351CAA"/>
    <w:rsid w:val="0035414A"/>
    <w:rsid w:val="00371CF1"/>
    <w:rsid w:val="0037222D"/>
    <w:rsid w:val="00373128"/>
    <w:rsid w:val="003750C1"/>
    <w:rsid w:val="00376938"/>
    <w:rsid w:val="0038051E"/>
    <w:rsid w:val="00380A2F"/>
    <w:rsid w:val="00380AF7"/>
    <w:rsid w:val="00394A05"/>
    <w:rsid w:val="00397770"/>
    <w:rsid w:val="00397880"/>
    <w:rsid w:val="003A7016"/>
    <w:rsid w:val="003B0C08"/>
    <w:rsid w:val="003C17A5"/>
    <w:rsid w:val="003C1843"/>
    <w:rsid w:val="003D1552"/>
    <w:rsid w:val="003D5065"/>
    <w:rsid w:val="003E381F"/>
    <w:rsid w:val="003E4046"/>
    <w:rsid w:val="003F003A"/>
    <w:rsid w:val="003F0954"/>
    <w:rsid w:val="003F125B"/>
    <w:rsid w:val="003F2551"/>
    <w:rsid w:val="003F2EE4"/>
    <w:rsid w:val="003F4AC4"/>
    <w:rsid w:val="003F6EEC"/>
    <w:rsid w:val="003F7B3F"/>
    <w:rsid w:val="004058AD"/>
    <w:rsid w:val="0041078D"/>
    <w:rsid w:val="00416F97"/>
    <w:rsid w:val="00425173"/>
    <w:rsid w:val="0043039B"/>
    <w:rsid w:val="00436197"/>
    <w:rsid w:val="00436BA1"/>
    <w:rsid w:val="004423FE"/>
    <w:rsid w:val="00445C35"/>
    <w:rsid w:val="00445C58"/>
    <w:rsid w:val="004519AE"/>
    <w:rsid w:val="00454B41"/>
    <w:rsid w:val="0045663A"/>
    <w:rsid w:val="0046344E"/>
    <w:rsid w:val="004667E7"/>
    <w:rsid w:val="004672CF"/>
    <w:rsid w:val="00470DEF"/>
    <w:rsid w:val="00475797"/>
    <w:rsid w:val="00476D0A"/>
    <w:rsid w:val="00491024"/>
    <w:rsid w:val="0049253B"/>
    <w:rsid w:val="00495E2F"/>
    <w:rsid w:val="004A140B"/>
    <w:rsid w:val="004A4B47"/>
    <w:rsid w:val="004B0EC9"/>
    <w:rsid w:val="004B7216"/>
    <w:rsid w:val="004B7BAA"/>
    <w:rsid w:val="004C1ADF"/>
    <w:rsid w:val="004C2DF7"/>
    <w:rsid w:val="004C4E0B"/>
    <w:rsid w:val="004D497E"/>
    <w:rsid w:val="004E0466"/>
    <w:rsid w:val="004E4809"/>
    <w:rsid w:val="004E4CC3"/>
    <w:rsid w:val="004E5985"/>
    <w:rsid w:val="004E6352"/>
    <w:rsid w:val="004E6460"/>
    <w:rsid w:val="004F6B46"/>
    <w:rsid w:val="0050425E"/>
    <w:rsid w:val="00511999"/>
    <w:rsid w:val="005145D6"/>
    <w:rsid w:val="00515FF2"/>
    <w:rsid w:val="00520519"/>
    <w:rsid w:val="005207D3"/>
    <w:rsid w:val="00521EA5"/>
    <w:rsid w:val="00525B80"/>
    <w:rsid w:val="00526D2D"/>
    <w:rsid w:val="005272DF"/>
    <w:rsid w:val="0053098F"/>
    <w:rsid w:val="00536B2E"/>
    <w:rsid w:val="00546D8E"/>
    <w:rsid w:val="00553738"/>
    <w:rsid w:val="00553F7E"/>
    <w:rsid w:val="00555F46"/>
    <w:rsid w:val="005625D2"/>
    <w:rsid w:val="0056646F"/>
    <w:rsid w:val="00571AE1"/>
    <w:rsid w:val="00576EB2"/>
    <w:rsid w:val="00581B28"/>
    <w:rsid w:val="005859C2"/>
    <w:rsid w:val="0059057C"/>
    <w:rsid w:val="00592267"/>
    <w:rsid w:val="005937D0"/>
    <w:rsid w:val="0059421F"/>
    <w:rsid w:val="005956D9"/>
    <w:rsid w:val="005A136D"/>
    <w:rsid w:val="005A7857"/>
    <w:rsid w:val="005B0AE2"/>
    <w:rsid w:val="005B1427"/>
    <w:rsid w:val="005B1F2C"/>
    <w:rsid w:val="005B3745"/>
    <w:rsid w:val="005B5F3C"/>
    <w:rsid w:val="005C0977"/>
    <w:rsid w:val="005C3165"/>
    <w:rsid w:val="005C41F2"/>
    <w:rsid w:val="005D03D9"/>
    <w:rsid w:val="005D1EE8"/>
    <w:rsid w:val="005D56AE"/>
    <w:rsid w:val="005D666D"/>
    <w:rsid w:val="005E3A59"/>
    <w:rsid w:val="005E5176"/>
    <w:rsid w:val="005E7B46"/>
    <w:rsid w:val="005F61BA"/>
    <w:rsid w:val="005F6FC2"/>
    <w:rsid w:val="00604802"/>
    <w:rsid w:val="0061310A"/>
    <w:rsid w:val="00615AB0"/>
    <w:rsid w:val="00616247"/>
    <w:rsid w:val="0061778C"/>
    <w:rsid w:val="0062661B"/>
    <w:rsid w:val="00627FDC"/>
    <w:rsid w:val="00631292"/>
    <w:rsid w:val="00636B90"/>
    <w:rsid w:val="00637215"/>
    <w:rsid w:val="0064738B"/>
    <w:rsid w:val="006508EA"/>
    <w:rsid w:val="00650B18"/>
    <w:rsid w:val="00651CC3"/>
    <w:rsid w:val="006647DD"/>
    <w:rsid w:val="00664B25"/>
    <w:rsid w:val="00667E86"/>
    <w:rsid w:val="00672931"/>
    <w:rsid w:val="0068392D"/>
    <w:rsid w:val="00697B84"/>
    <w:rsid w:val="00697DB5"/>
    <w:rsid w:val="006A1B33"/>
    <w:rsid w:val="006A42CA"/>
    <w:rsid w:val="006A438B"/>
    <w:rsid w:val="006A490E"/>
    <w:rsid w:val="006A492A"/>
    <w:rsid w:val="006B3921"/>
    <w:rsid w:val="006B48BA"/>
    <w:rsid w:val="006B5C72"/>
    <w:rsid w:val="006B7C5A"/>
    <w:rsid w:val="006C289D"/>
    <w:rsid w:val="006D0310"/>
    <w:rsid w:val="006D064D"/>
    <w:rsid w:val="006D2009"/>
    <w:rsid w:val="006D23DA"/>
    <w:rsid w:val="006D5576"/>
    <w:rsid w:val="006E766D"/>
    <w:rsid w:val="006F48E5"/>
    <w:rsid w:val="006F4B29"/>
    <w:rsid w:val="006F6CE9"/>
    <w:rsid w:val="00700A23"/>
    <w:rsid w:val="00704027"/>
    <w:rsid w:val="0070517C"/>
    <w:rsid w:val="00705BC3"/>
    <w:rsid w:val="00705C9F"/>
    <w:rsid w:val="00710C33"/>
    <w:rsid w:val="00710FB2"/>
    <w:rsid w:val="00716951"/>
    <w:rsid w:val="00720F6B"/>
    <w:rsid w:val="00722587"/>
    <w:rsid w:val="00722594"/>
    <w:rsid w:val="00722E6F"/>
    <w:rsid w:val="007234E0"/>
    <w:rsid w:val="00730ADA"/>
    <w:rsid w:val="00732C37"/>
    <w:rsid w:val="00735D9E"/>
    <w:rsid w:val="00740D23"/>
    <w:rsid w:val="00742AC1"/>
    <w:rsid w:val="00745A09"/>
    <w:rsid w:val="0074706B"/>
    <w:rsid w:val="00751EAF"/>
    <w:rsid w:val="00754CF7"/>
    <w:rsid w:val="00757B0D"/>
    <w:rsid w:val="00761320"/>
    <w:rsid w:val="007651B1"/>
    <w:rsid w:val="00767CE1"/>
    <w:rsid w:val="00771A68"/>
    <w:rsid w:val="007744D2"/>
    <w:rsid w:val="00777578"/>
    <w:rsid w:val="00786136"/>
    <w:rsid w:val="00793B87"/>
    <w:rsid w:val="007966B6"/>
    <w:rsid w:val="007B05CF"/>
    <w:rsid w:val="007B573F"/>
    <w:rsid w:val="007C1F10"/>
    <w:rsid w:val="007C212A"/>
    <w:rsid w:val="007C3E3D"/>
    <w:rsid w:val="007C6941"/>
    <w:rsid w:val="007C6B0C"/>
    <w:rsid w:val="007D5B3C"/>
    <w:rsid w:val="007E7D21"/>
    <w:rsid w:val="007E7DBD"/>
    <w:rsid w:val="007F482F"/>
    <w:rsid w:val="007F7C94"/>
    <w:rsid w:val="0080398D"/>
    <w:rsid w:val="00804D94"/>
    <w:rsid w:val="00805174"/>
    <w:rsid w:val="00806385"/>
    <w:rsid w:val="00807CC5"/>
    <w:rsid w:val="00807ED7"/>
    <w:rsid w:val="0081005D"/>
    <w:rsid w:val="00810863"/>
    <w:rsid w:val="00814C66"/>
    <w:rsid w:val="00814CC6"/>
    <w:rsid w:val="00820B0C"/>
    <w:rsid w:val="00826D53"/>
    <w:rsid w:val="008273AA"/>
    <w:rsid w:val="00831751"/>
    <w:rsid w:val="00833369"/>
    <w:rsid w:val="00835B42"/>
    <w:rsid w:val="00842A4E"/>
    <w:rsid w:val="00847D99"/>
    <w:rsid w:val="0085038E"/>
    <w:rsid w:val="0085230A"/>
    <w:rsid w:val="00855757"/>
    <w:rsid w:val="00860B9A"/>
    <w:rsid w:val="0086271D"/>
    <w:rsid w:val="0086420B"/>
    <w:rsid w:val="00864DBF"/>
    <w:rsid w:val="00865AE2"/>
    <w:rsid w:val="008663C8"/>
    <w:rsid w:val="008719BD"/>
    <w:rsid w:val="0088163A"/>
    <w:rsid w:val="00893376"/>
    <w:rsid w:val="0089537B"/>
    <w:rsid w:val="0089601F"/>
    <w:rsid w:val="008970B8"/>
    <w:rsid w:val="008A7313"/>
    <w:rsid w:val="008A7D91"/>
    <w:rsid w:val="008B0130"/>
    <w:rsid w:val="008B7FC7"/>
    <w:rsid w:val="008C27E4"/>
    <w:rsid w:val="008C4337"/>
    <w:rsid w:val="008C4F06"/>
    <w:rsid w:val="008D0C90"/>
    <w:rsid w:val="008D203D"/>
    <w:rsid w:val="008D2EAB"/>
    <w:rsid w:val="008E1E4A"/>
    <w:rsid w:val="008E5A12"/>
    <w:rsid w:val="008F0615"/>
    <w:rsid w:val="008F103E"/>
    <w:rsid w:val="008F1FDB"/>
    <w:rsid w:val="008F36FB"/>
    <w:rsid w:val="00902EA9"/>
    <w:rsid w:val="0090427F"/>
    <w:rsid w:val="009150FD"/>
    <w:rsid w:val="009152EF"/>
    <w:rsid w:val="00920506"/>
    <w:rsid w:val="00922174"/>
    <w:rsid w:val="0092434D"/>
    <w:rsid w:val="00931DEB"/>
    <w:rsid w:val="00933957"/>
    <w:rsid w:val="009356FA"/>
    <w:rsid w:val="0094603B"/>
    <w:rsid w:val="009504A1"/>
    <w:rsid w:val="00950605"/>
    <w:rsid w:val="00952233"/>
    <w:rsid w:val="00954D66"/>
    <w:rsid w:val="0096395A"/>
    <w:rsid w:val="00963F8F"/>
    <w:rsid w:val="00965132"/>
    <w:rsid w:val="00973A21"/>
    <w:rsid w:val="00973C62"/>
    <w:rsid w:val="00974AB6"/>
    <w:rsid w:val="00975D76"/>
    <w:rsid w:val="00982E51"/>
    <w:rsid w:val="009874B9"/>
    <w:rsid w:val="00993581"/>
    <w:rsid w:val="009A288C"/>
    <w:rsid w:val="009A64C1"/>
    <w:rsid w:val="009B3E19"/>
    <w:rsid w:val="009B6697"/>
    <w:rsid w:val="009B74F2"/>
    <w:rsid w:val="009C2B43"/>
    <w:rsid w:val="009C2EA4"/>
    <w:rsid w:val="009C4C04"/>
    <w:rsid w:val="009D5213"/>
    <w:rsid w:val="009E1C95"/>
    <w:rsid w:val="009E6CB8"/>
    <w:rsid w:val="009F196A"/>
    <w:rsid w:val="009F1E9F"/>
    <w:rsid w:val="009F3954"/>
    <w:rsid w:val="009F4938"/>
    <w:rsid w:val="009F669B"/>
    <w:rsid w:val="009F7566"/>
    <w:rsid w:val="009F7F18"/>
    <w:rsid w:val="00A02A72"/>
    <w:rsid w:val="00A02E06"/>
    <w:rsid w:val="00A06BFE"/>
    <w:rsid w:val="00A07CF3"/>
    <w:rsid w:val="00A10F5D"/>
    <w:rsid w:val="00A1199A"/>
    <w:rsid w:val="00A1243C"/>
    <w:rsid w:val="00A135AE"/>
    <w:rsid w:val="00A142D2"/>
    <w:rsid w:val="00A142D5"/>
    <w:rsid w:val="00A14AF1"/>
    <w:rsid w:val="00A16891"/>
    <w:rsid w:val="00A2201C"/>
    <w:rsid w:val="00A22C47"/>
    <w:rsid w:val="00A268CE"/>
    <w:rsid w:val="00A30245"/>
    <w:rsid w:val="00A332E8"/>
    <w:rsid w:val="00A35AF5"/>
    <w:rsid w:val="00A35DDF"/>
    <w:rsid w:val="00A36CBA"/>
    <w:rsid w:val="00A432CD"/>
    <w:rsid w:val="00A45741"/>
    <w:rsid w:val="00A47EF6"/>
    <w:rsid w:val="00A50291"/>
    <w:rsid w:val="00A530E4"/>
    <w:rsid w:val="00A549FF"/>
    <w:rsid w:val="00A604CD"/>
    <w:rsid w:val="00A60FE6"/>
    <w:rsid w:val="00A614EB"/>
    <w:rsid w:val="00A622F5"/>
    <w:rsid w:val="00A630C9"/>
    <w:rsid w:val="00A641C6"/>
    <w:rsid w:val="00A650A2"/>
    <w:rsid w:val="00A654BE"/>
    <w:rsid w:val="00A656BD"/>
    <w:rsid w:val="00A66DD6"/>
    <w:rsid w:val="00A75018"/>
    <w:rsid w:val="00A771FD"/>
    <w:rsid w:val="00A80767"/>
    <w:rsid w:val="00A81C90"/>
    <w:rsid w:val="00A85210"/>
    <w:rsid w:val="00A874EF"/>
    <w:rsid w:val="00A94A8E"/>
    <w:rsid w:val="00A95415"/>
    <w:rsid w:val="00AA3C89"/>
    <w:rsid w:val="00AB32BD"/>
    <w:rsid w:val="00AB4723"/>
    <w:rsid w:val="00AB4BCD"/>
    <w:rsid w:val="00AB6466"/>
    <w:rsid w:val="00AC00F2"/>
    <w:rsid w:val="00AC4CDB"/>
    <w:rsid w:val="00AC6027"/>
    <w:rsid w:val="00AC70FE"/>
    <w:rsid w:val="00AD3AA3"/>
    <w:rsid w:val="00AD4358"/>
    <w:rsid w:val="00AF61E1"/>
    <w:rsid w:val="00AF638A"/>
    <w:rsid w:val="00B00141"/>
    <w:rsid w:val="00B009AA"/>
    <w:rsid w:val="00B00ECE"/>
    <w:rsid w:val="00B030C8"/>
    <w:rsid w:val="00B039C0"/>
    <w:rsid w:val="00B03A09"/>
    <w:rsid w:val="00B056E7"/>
    <w:rsid w:val="00B05B71"/>
    <w:rsid w:val="00B06901"/>
    <w:rsid w:val="00B06E2F"/>
    <w:rsid w:val="00B10035"/>
    <w:rsid w:val="00B15C76"/>
    <w:rsid w:val="00B165E6"/>
    <w:rsid w:val="00B235DB"/>
    <w:rsid w:val="00B424D9"/>
    <w:rsid w:val="00B447C0"/>
    <w:rsid w:val="00B52510"/>
    <w:rsid w:val="00B53E53"/>
    <w:rsid w:val="00B548A2"/>
    <w:rsid w:val="00B557B4"/>
    <w:rsid w:val="00B56934"/>
    <w:rsid w:val="00B62F03"/>
    <w:rsid w:val="00B72444"/>
    <w:rsid w:val="00B73BBB"/>
    <w:rsid w:val="00B813E2"/>
    <w:rsid w:val="00B860E1"/>
    <w:rsid w:val="00B91B66"/>
    <w:rsid w:val="00B93B62"/>
    <w:rsid w:val="00B953D1"/>
    <w:rsid w:val="00B96D93"/>
    <w:rsid w:val="00BA30D0"/>
    <w:rsid w:val="00BA7ED6"/>
    <w:rsid w:val="00BB0D32"/>
    <w:rsid w:val="00BC1180"/>
    <w:rsid w:val="00BC76B5"/>
    <w:rsid w:val="00BD1581"/>
    <w:rsid w:val="00BD5420"/>
    <w:rsid w:val="00BE739E"/>
    <w:rsid w:val="00BF5191"/>
    <w:rsid w:val="00C04BD2"/>
    <w:rsid w:val="00C060C7"/>
    <w:rsid w:val="00C13EEC"/>
    <w:rsid w:val="00C14689"/>
    <w:rsid w:val="00C14BB1"/>
    <w:rsid w:val="00C156A4"/>
    <w:rsid w:val="00C20FAA"/>
    <w:rsid w:val="00C23509"/>
    <w:rsid w:val="00C2459D"/>
    <w:rsid w:val="00C2755A"/>
    <w:rsid w:val="00C316F1"/>
    <w:rsid w:val="00C35029"/>
    <w:rsid w:val="00C365D7"/>
    <w:rsid w:val="00C41A5C"/>
    <w:rsid w:val="00C42C95"/>
    <w:rsid w:val="00C4470F"/>
    <w:rsid w:val="00C50727"/>
    <w:rsid w:val="00C55E5B"/>
    <w:rsid w:val="00C62739"/>
    <w:rsid w:val="00C63933"/>
    <w:rsid w:val="00C641B0"/>
    <w:rsid w:val="00C720A4"/>
    <w:rsid w:val="00C74F59"/>
    <w:rsid w:val="00C7611C"/>
    <w:rsid w:val="00C76705"/>
    <w:rsid w:val="00C94097"/>
    <w:rsid w:val="00C97246"/>
    <w:rsid w:val="00CA4269"/>
    <w:rsid w:val="00CA48CA"/>
    <w:rsid w:val="00CA5CAF"/>
    <w:rsid w:val="00CA7330"/>
    <w:rsid w:val="00CB15E9"/>
    <w:rsid w:val="00CB1C84"/>
    <w:rsid w:val="00CB5363"/>
    <w:rsid w:val="00CB5BCF"/>
    <w:rsid w:val="00CB64F0"/>
    <w:rsid w:val="00CB6C19"/>
    <w:rsid w:val="00CC2909"/>
    <w:rsid w:val="00CD0549"/>
    <w:rsid w:val="00CD4545"/>
    <w:rsid w:val="00CE08A9"/>
    <w:rsid w:val="00CE6B3C"/>
    <w:rsid w:val="00CF42A4"/>
    <w:rsid w:val="00CF44D9"/>
    <w:rsid w:val="00CF4A18"/>
    <w:rsid w:val="00CF70DC"/>
    <w:rsid w:val="00CF7740"/>
    <w:rsid w:val="00D0110B"/>
    <w:rsid w:val="00D05E6F"/>
    <w:rsid w:val="00D16644"/>
    <w:rsid w:val="00D20296"/>
    <w:rsid w:val="00D20D9A"/>
    <w:rsid w:val="00D215E0"/>
    <w:rsid w:val="00D2231A"/>
    <w:rsid w:val="00D276BD"/>
    <w:rsid w:val="00D27929"/>
    <w:rsid w:val="00D32CC0"/>
    <w:rsid w:val="00D32E47"/>
    <w:rsid w:val="00D33442"/>
    <w:rsid w:val="00D3615D"/>
    <w:rsid w:val="00D419C6"/>
    <w:rsid w:val="00D43C57"/>
    <w:rsid w:val="00D43D16"/>
    <w:rsid w:val="00D44BAD"/>
    <w:rsid w:val="00D45B55"/>
    <w:rsid w:val="00D4785A"/>
    <w:rsid w:val="00D5094B"/>
    <w:rsid w:val="00D51774"/>
    <w:rsid w:val="00D52E43"/>
    <w:rsid w:val="00D56A39"/>
    <w:rsid w:val="00D63265"/>
    <w:rsid w:val="00D662B6"/>
    <w:rsid w:val="00D664D7"/>
    <w:rsid w:val="00D67E1E"/>
    <w:rsid w:val="00D701E8"/>
    <w:rsid w:val="00D7097B"/>
    <w:rsid w:val="00D716D6"/>
    <w:rsid w:val="00D7197D"/>
    <w:rsid w:val="00D72BC4"/>
    <w:rsid w:val="00D74BFE"/>
    <w:rsid w:val="00D815FC"/>
    <w:rsid w:val="00D8517B"/>
    <w:rsid w:val="00D902EE"/>
    <w:rsid w:val="00D91DFA"/>
    <w:rsid w:val="00D9701D"/>
    <w:rsid w:val="00DA159A"/>
    <w:rsid w:val="00DA517E"/>
    <w:rsid w:val="00DA5573"/>
    <w:rsid w:val="00DA6974"/>
    <w:rsid w:val="00DA7473"/>
    <w:rsid w:val="00DB1AB2"/>
    <w:rsid w:val="00DC0E9B"/>
    <w:rsid w:val="00DC17C2"/>
    <w:rsid w:val="00DC2EE0"/>
    <w:rsid w:val="00DC415F"/>
    <w:rsid w:val="00DC4FDF"/>
    <w:rsid w:val="00DC62E1"/>
    <w:rsid w:val="00DC66F0"/>
    <w:rsid w:val="00DD0251"/>
    <w:rsid w:val="00DD3105"/>
    <w:rsid w:val="00DD3A65"/>
    <w:rsid w:val="00DD62C6"/>
    <w:rsid w:val="00DE2641"/>
    <w:rsid w:val="00DE3B92"/>
    <w:rsid w:val="00DE48B4"/>
    <w:rsid w:val="00DE5ACA"/>
    <w:rsid w:val="00DE7137"/>
    <w:rsid w:val="00DF18E4"/>
    <w:rsid w:val="00DF37A2"/>
    <w:rsid w:val="00DF50D6"/>
    <w:rsid w:val="00DF544D"/>
    <w:rsid w:val="00E00498"/>
    <w:rsid w:val="00E05A82"/>
    <w:rsid w:val="00E0768B"/>
    <w:rsid w:val="00E14023"/>
    <w:rsid w:val="00E1464C"/>
    <w:rsid w:val="00E14ADB"/>
    <w:rsid w:val="00E15A40"/>
    <w:rsid w:val="00E17D53"/>
    <w:rsid w:val="00E22F78"/>
    <w:rsid w:val="00E2425D"/>
    <w:rsid w:val="00E24F87"/>
    <w:rsid w:val="00E2617A"/>
    <w:rsid w:val="00E273FB"/>
    <w:rsid w:val="00E31CD4"/>
    <w:rsid w:val="00E40CAE"/>
    <w:rsid w:val="00E538E6"/>
    <w:rsid w:val="00E56696"/>
    <w:rsid w:val="00E630CF"/>
    <w:rsid w:val="00E74332"/>
    <w:rsid w:val="00E768A9"/>
    <w:rsid w:val="00E802A2"/>
    <w:rsid w:val="00E8410F"/>
    <w:rsid w:val="00E85C0B"/>
    <w:rsid w:val="00EA3227"/>
    <w:rsid w:val="00EA7089"/>
    <w:rsid w:val="00EB13D7"/>
    <w:rsid w:val="00EB1E83"/>
    <w:rsid w:val="00ED22CB"/>
    <w:rsid w:val="00ED4BB1"/>
    <w:rsid w:val="00ED55E4"/>
    <w:rsid w:val="00ED67AF"/>
    <w:rsid w:val="00EE11F0"/>
    <w:rsid w:val="00EE128C"/>
    <w:rsid w:val="00EE4C48"/>
    <w:rsid w:val="00EE5D2E"/>
    <w:rsid w:val="00EE7E6F"/>
    <w:rsid w:val="00EF0B96"/>
    <w:rsid w:val="00EF1D53"/>
    <w:rsid w:val="00EF66D9"/>
    <w:rsid w:val="00EF68E3"/>
    <w:rsid w:val="00EF6BA5"/>
    <w:rsid w:val="00EF780D"/>
    <w:rsid w:val="00EF7A98"/>
    <w:rsid w:val="00F0267E"/>
    <w:rsid w:val="00F036F2"/>
    <w:rsid w:val="00F071B2"/>
    <w:rsid w:val="00F11B47"/>
    <w:rsid w:val="00F2412D"/>
    <w:rsid w:val="00F25D8D"/>
    <w:rsid w:val="00F26ECC"/>
    <w:rsid w:val="00F3069C"/>
    <w:rsid w:val="00F34485"/>
    <w:rsid w:val="00F35153"/>
    <w:rsid w:val="00F351B7"/>
    <w:rsid w:val="00F3603E"/>
    <w:rsid w:val="00F41807"/>
    <w:rsid w:val="00F4382D"/>
    <w:rsid w:val="00F44CCB"/>
    <w:rsid w:val="00F474C9"/>
    <w:rsid w:val="00F5126B"/>
    <w:rsid w:val="00F53DF1"/>
    <w:rsid w:val="00F54EA3"/>
    <w:rsid w:val="00F61675"/>
    <w:rsid w:val="00F64D7A"/>
    <w:rsid w:val="00F6686B"/>
    <w:rsid w:val="00F67F74"/>
    <w:rsid w:val="00F712B3"/>
    <w:rsid w:val="00F71E9F"/>
    <w:rsid w:val="00F72192"/>
    <w:rsid w:val="00F73DE3"/>
    <w:rsid w:val="00F744BF"/>
    <w:rsid w:val="00F7632C"/>
    <w:rsid w:val="00F77219"/>
    <w:rsid w:val="00F84DD2"/>
    <w:rsid w:val="00F91BCB"/>
    <w:rsid w:val="00F95439"/>
    <w:rsid w:val="00FB0872"/>
    <w:rsid w:val="00FB2014"/>
    <w:rsid w:val="00FB54CC"/>
    <w:rsid w:val="00FB7E0E"/>
    <w:rsid w:val="00FC0546"/>
    <w:rsid w:val="00FC6151"/>
    <w:rsid w:val="00FC70B3"/>
    <w:rsid w:val="00FD1A37"/>
    <w:rsid w:val="00FD4E5B"/>
    <w:rsid w:val="00FE188A"/>
    <w:rsid w:val="00FE4EE0"/>
    <w:rsid w:val="00FE7C37"/>
    <w:rsid w:val="00FF0F9A"/>
    <w:rsid w:val="00FF582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9"/>
    <o:shapelayout v:ext="edit">
      <o:idmap v:ext="edit" data="1"/>
    </o:shapelayout>
  </w:shapeDefaults>
  <w:decimalSymbol w:val=","/>
  <w:listSeparator w:val=","/>
  <w14:docId w14:val="5FF2D2B7"/>
  <w15:docId w15:val="{522B6560-877C-4B29-8674-1EB6FE826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uiPriority w:val="9"/>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uiPriority w:val="9"/>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uiPriority w:val="9"/>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uiPriority w:val="99"/>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link w:val="FooterChar"/>
    <w:uiPriority w:val="99"/>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styleId="ListParagraph">
    <w:name w:val="List Paragraph"/>
    <w:basedOn w:val="Normal"/>
    <w:uiPriority w:val="34"/>
    <w:qFormat/>
    <w:rsid w:val="00274185"/>
    <w:pPr>
      <w:ind w:left="720"/>
      <w:contextualSpacing/>
    </w:pPr>
  </w:style>
  <w:style w:type="character" w:customStyle="1" w:styleId="FooterChar">
    <w:name w:val="Footer Char"/>
    <w:basedOn w:val="DefaultParagraphFont"/>
    <w:link w:val="Footer"/>
    <w:uiPriority w:val="99"/>
    <w:rsid w:val="00CF4A18"/>
    <w:rPr>
      <w:rFonts w:ascii="Verdana" w:eastAsia="Arial" w:hAnsi="Verdana"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ublic.wmo.int/en/our-mandate/water" TargetMode="External"/><Relationship Id="rId18" Type="http://schemas.openxmlformats.org/officeDocument/2006/relationships/hyperlink" Target="https://gcw.met.no/node/6" TargetMode="External"/><Relationship Id="rId26" Type="http://schemas.openxmlformats.org/officeDocument/2006/relationships/hyperlink" Target="https://library.wmo.int/index.php?lvl=notice_display&amp;id=12407" TargetMode="External"/><Relationship Id="rId39" Type="http://schemas.openxmlformats.org/officeDocument/2006/relationships/hyperlink" Target="https://cryosphericsciences.org/activities/jb-status-mountain-snow-cover/" TargetMode="External"/><Relationship Id="rId21" Type="http://schemas.openxmlformats.org/officeDocument/2006/relationships/hyperlink" Target="https://globalcryospherewatch.org/satellites/trackers.html" TargetMode="External"/><Relationship Id="rId34" Type="http://schemas.openxmlformats.org/officeDocument/2006/relationships/hyperlink" Target="https://library.wmo.int/index.php?lvl=notice_display&amp;id=19925" TargetMode="External"/><Relationship Id="rId42" Type="http://schemas.openxmlformats.org/officeDocument/2006/relationships/hyperlink" Target="https://journals.ametsoc.org/view/journals/bams/103/6/BAMS-D-21-0227.1.xml" TargetMode="External"/><Relationship Id="rId47" Type="http://schemas.openxmlformats.org/officeDocument/2006/relationships/hyperlink" Target="https://library.wmo.int/doc_num.php?explnum_id=11197/" TargetMode="External"/><Relationship Id="rId50" Type="http://schemas.openxmlformats.org/officeDocument/2006/relationships/hyperlink" Target="http://globalcryospherewatch.org/" TargetMode="External"/><Relationship Id="rId55" Type="http://schemas.openxmlformats.org/officeDocument/2006/relationships/header" Target="head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library.wmo.int/index.php?lvl=notice_display&amp;id=12407" TargetMode="External"/><Relationship Id="rId29" Type="http://schemas.openxmlformats.org/officeDocument/2006/relationships/hyperlink" Target="https://gcw.met.no/node/6" TargetMode="External"/><Relationship Id="rId11" Type="http://schemas.openxmlformats.org/officeDocument/2006/relationships/image" Target="media/image1.jpeg"/><Relationship Id="rId24" Type="http://schemas.openxmlformats.org/officeDocument/2006/relationships/hyperlink" Target="https://library.wmo.int/doc_num.php?explnum_id=11137" TargetMode="External"/><Relationship Id="rId32" Type="http://schemas.openxmlformats.org/officeDocument/2006/relationships/hyperlink" Target="https://library.wmo.int/doc_num.php?explnum_id=11113/" TargetMode="External"/><Relationship Id="rId37" Type="http://schemas.openxmlformats.org/officeDocument/2006/relationships/hyperlink" Target="https://globalcryospherewatch.org/assessments/snow/" TargetMode="External"/><Relationship Id="rId40" Type="http://schemas.openxmlformats.org/officeDocument/2006/relationships/hyperlink" Target="https://library.wmo.int/doc_num.php?explnum_id=4651" TargetMode="External"/><Relationship Id="rId45" Type="http://schemas.openxmlformats.org/officeDocument/2006/relationships/hyperlink" Target="https://arcticobserving.org/" TargetMode="External"/><Relationship Id="rId53" Type="http://schemas.openxmlformats.org/officeDocument/2006/relationships/hyperlink" Target="https://globalcryospherewatch.org/news/cryo_in_the_news.html" TargetMode="External"/><Relationship Id="rId58" Type="http://schemas.openxmlformats.org/officeDocument/2006/relationships/theme" Target="theme/theme1.xml"/><Relationship Id="rId5" Type="http://schemas.openxmlformats.org/officeDocument/2006/relationships/numbering" Target="numbering.xml"/><Relationship Id="rId19" Type="http://schemas.openxmlformats.org/officeDocument/2006/relationships/hyperlink" Target="https://library.wmo.int/index.php?lvl=notice_display&amp;id=10684"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index.php?lvl=notice_display&amp;id=14073" TargetMode="External"/><Relationship Id="rId22" Type="http://schemas.openxmlformats.org/officeDocument/2006/relationships/hyperlink" Target="https://globalcryospherewatch.org/projects/snowreporting.html" TargetMode="External"/><Relationship Id="rId27" Type="http://schemas.openxmlformats.org/officeDocument/2006/relationships/hyperlink" Target="https://meetings.wmo.int/INFCOM-2/English/1.%20DRAFTS%20FOR%20DISCUSSION/INFCOM-2-d06-2(2)-UPDATE-GUIDE-WMO-NO-8-draft1_en.docx?Web=1" TargetMode="External"/><Relationship Id="rId30" Type="http://schemas.openxmlformats.org/officeDocument/2006/relationships/hyperlink" Target="https://meetings.wmo.int/INFCOM-2/_layouts/15/WopiFrame.aspx?sourcedoc=/INFCOM-2/English/1.%20DRAFTS%20FOR%20DISCUSSION/INFCOM-2-d06-3(1)-IMPLEMENTATION-WIS-2-0-draft1_en.docx&amp;action=default" TargetMode="External"/><Relationship Id="rId35" Type="http://schemas.openxmlformats.org/officeDocument/2006/relationships/hyperlink" Target="https://library.wmo.int/index.php?lvl=notice_display&amp;id=10684" TargetMode="External"/><Relationship Id="rId43" Type="http://schemas.openxmlformats.org/officeDocument/2006/relationships/hyperlink" Target="https://arcticpassion.eu/" TargetMode="External"/><Relationship Id="rId48" Type="http://schemas.openxmlformats.org/officeDocument/2006/relationships/hyperlink" Target="https://meetings.wmo.int/INFCOM-2/English/1.%20DRAFTS%20FOR%20DISCUSSION/INFCOM-2-d06-6-RECOMMENDATION-SG-CRYO-INTEGRATION-CRYOSPHERE-EARTH-SYSTEM-draft1_en.docx?Web=1" TargetMode="External"/><Relationship Id="rId56" Type="http://schemas.openxmlformats.org/officeDocument/2006/relationships/header" Target="header3.xml"/><Relationship Id="rId8" Type="http://schemas.openxmlformats.org/officeDocument/2006/relationships/webSettings" Target="webSettings.xml"/><Relationship Id="rId51" Type="http://schemas.openxmlformats.org/officeDocument/2006/relationships/hyperlink" Target="https://public.wmo.int/en/our-mandate/focus-areas/cryosphere" TargetMode="External"/><Relationship Id="rId3" Type="http://schemas.openxmlformats.org/officeDocument/2006/relationships/customXml" Target="../customXml/item3.xml"/><Relationship Id="rId12" Type="http://schemas.openxmlformats.org/officeDocument/2006/relationships/hyperlink" Target="https://library.wmo.int/doc_num.php?explnum_id=9939" TargetMode="External"/><Relationship Id="rId17" Type="http://schemas.openxmlformats.org/officeDocument/2006/relationships/hyperlink" Target="https://library.wmo.int/index.php?lvl=notice_display&amp;id=19925" TargetMode="External"/><Relationship Id="rId25" Type="http://schemas.openxmlformats.org/officeDocument/2006/relationships/hyperlink" Target="https://library.wmo.int/doc_num.php?explnum_id=11137" TargetMode="External"/><Relationship Id="rId33" Type="http://schemas.openxmlformats.org/officeDocument/2006/relationships/hyperlink" Target="https://library.wmo.int/index.php?lvl=notice_display&amp;id=19925" TargetMode="External"/><Relationship Id="rId38" Type="http://schemas.openxmlformats.org/officeDocument/2006/relationships/hyperlink" Target="https://meetings.wmo.int/INFCOM-2/_layouts/15/WopiFrame.aspx?sourcedoc=/INFCOM-2/English/1.%20DRAFTS%20FOR%20DISCUSSION/INFCOM-2-d06-2(7)-MEASUREMENT-LEAD-CENTRE-ON-SNOW-MONITORING-draft1_en.docx&amp;action=default" TargetMode="External"/><Relationship Id="rId46" Type="http://schemas.openxmlformats.org/officeDocument/2006/relationships/hyperlink" Target="https://arcticnet.ulaval.ca/" TargetMode="External"/><Relationship Id="rId20" Type="http://schemas.openxmlformats.org/officeDocument/2006/relationships/hyperlink" Target="https://globalcryospherewatch.org/assessments/" TargetMode="External"/><Relationship Id="rId41" Type="http://schemas.openxmlformats.org/officeDocument/2006/relationships/hyperlink" Target="https://public.wmo.int/en/resources/bulletin/global-cryosphere-watch-%E2%80%93-sea-ice-information-science-and-operations"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library.wmo.int/index.php?lvl=notice_display&amp;id=19223" TargetMode="External"/><Relationship Id="rId23" Type="http://schemas.openxmlformats.org/officeDocument/2006/relationships/hyperlink" Target="https://globalcryospherewatch.org/reference/snow_inventory.php" TargetMode="External"/><Relationship Id="rId28" Type="http://schemas.openxmlformats.org/officeDocument/2006/relationships/hyperlink" Target="https://stratus.ssec.wisc.edu/igos/docs/cryos_theme_report.pdf" TargetMode="External"/><Relationship Id="rId36" Type="http://schemas.openxmlformats.org/officeDocument/2006/relationships/hyperlink" Target="https://library.wmo.int/index.php?lvl=notice_display&amp;id=10684" TargetMode="External"/><Relationship Id="rId49" Type="http://schemas.openxmlformats.org/officeDocument/2006/relationships/hyperlink" Target="https://meetings.wmo.int/INFCOM-2/English/1.%20DRAFTS%20FOR%20DISCUSSION/INFCOM-2-d05-2-SUBSIDIARY-BODIES-draft1_en.docx?Web=1" TargetMode="External"/><Relationship Id="rId57"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hyperlink" Target="https://meteoio.slf.ch/" TargetMode="External"/><Relationship Id="rId44" Type="http://schemas.openxmlformats.org/officeDocument/2006/relationships/hyperlink" Target="https://mountainresearchinitiative.org/" TargetMode="External"/><Relationship Id="rId52" Type="http://schemas.openxmlformats.org/officeDocument/2006/relationships/hyperlink" Target="https://globalcryospherewatch.org/state_of_cry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pc="http://schemas.microsoft.com/office/infopath/2007/PartnerControl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C706B0F3D78647839CCAA880A9A0E0" ma:contentTypeVersion="" ma:contentTypeDescription="Create a new document." ma:contentTypeScope="" ma:versionID="d6290e0f96e2e831bbe390b127492ba9">
  <xsd:schema xmlns:xsd="http://www.w3.org/2001/XMLSchema" xmlns:xs="http://www.w3.org/2001/XMLSchema" xmlns:p="http://schemas.microsoft.com/office/2006/metadata/properties" xmlns:ns2="e41edeb0-193f-4dd0-b080-57443ed4a7a6" targetNamespace="http://schemas.microsoft.com/office/2006/metadata/properties" ma:root="true" ma:fieldsID="c4e2f53f7c7d9eecc7da8d3a5e83ef63" ns2:_="">
    <xsd:import namespace="e41edeb0-193f-4dd0-b080-57443ed4a7a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edeb0-193f-4dd0-b080-57443ed4a7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4CE4C997-AFE9-4FD5-8B67-4DD00902483D}">
  <ds:schemaRefs>
    <ds:schemaRef ds:uri="http://schemas.openxmlformats.org/package/2006/metadata/core-properties"/>
    <ds:schemaRef ds:uri="http://purl.org/dc/dcmitype/"/>
    <ds:schemaRef ds:uri="http://schemas.microsoft.com/office/2006/documentManagement/types"/>
    <ds:schemaRef ds:uri="http://purl.org/dc/terms/"/>
    <ds:schemaRef ds:uri="5e341866-7c71-43e7-8f34-3402d2b4f504"/>
    <ds:schemaRef ds:uri="http://purl.org/dc/elements/1.1/"/>
    <ds:schemaRef ds:uri="http://schemas.microsoft.com/office/2006/metadata/properties"/>
    <ds:schemaRef ds:uri="http://schemas.microsoft.com/office/infopath/2007/PartnerControls"/>
    <ds:schemaRef ds:uri="8ec0b821-9e03-4938-aec6-1dcf2ecf3e10"/>
    <ds:schemaRef ds:uri="http://www.w3.org/XML/1998/namespace"/>
  </ds:schemaRefs>
</ds:datastoreItem>
</file>

<file path=customXml/itemProps2.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3.xml><?xml version="1.0" encoding="utf-8"?>
<ds:datastoreItem xmlns:ds="http://schemas.openxmlformats.org/officeDocument/2006/customXml" ds:itemID="{0E94B887-DA37-4C79-A083-337028633E79}"/>
</file>

<file path=customXml/itemProps4.xml><?xml version="1.0" encoding="utf-8"?>
<ds:datastoreItem xmlns:ds="http://schemas.openxmlformats.org/officeDocument/2006/customXml" ds:itemID="{B8EEA1D2-BBCB-4B1F-95EC-C17B0F36D5A2}">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2358</Words>
  <Characters>13441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15768</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Rodica Nitu</dc:creator>
  <cp:lastModifiedBy>Catherine OSTINELLI-KELLY</cp:lastModifiedBy>
  <cp:revision>2</cp:revision>
  <cp:lastPrinted>2013-03-12T09:27:00Z</cp:lastPrinted>
  <dcterms:created xsi:type="dcterms:W3CDTF">2022-10-12T10:25:00Z</dcterms:created>
  <dcterms:modified xsi:type="dcterms:W3CDTF">2022-10-12T10:25:00Z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0x01010042C706B0F3D78647839CCAA880A9A0E0</vt:lpwstr>
  </property>
  <property fmtid="{D5CDD505-2E9C-101B-9397-08002B2CF9AE}" pid="3" name="MediaServiceImageTags">
    <vt:lpwstr/>
  </property>
</Properties>
</file>