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24D0" w14:textId="698C72B1" w:rsidR="00F04B65" w:rsidRPr="00D64BC7" w:rsidRDefault="00DC2F8E" w:rsidP="00B65259">
      <w:pPr>
        <w:spacing w:before="0" w:after="360"/>
        <w:jc w:val="center"/>
        <w:rPr>
          <w:b/>
          <w:bCs/>
          <w:color w:val="000000"/>
          <w:sz w:val="24"/>
          <w:szCs w:val="24"/>
          <w:lang w:val="en-GB"/>
        </w:rPr>
      </w:pPr>
      <w:r>
        <w:rPr>
          <w:b/>
          <w:bCs/>
          <w:color w:val="000000"/>
          <w:sz w:val="24"/>
          <w:szCs w:val="24"/>
          <w:lang w:val="en-GB"/>
        </w:rPr>
        <w:t>EC-78</w:t>
      </w:r>
      <w:r w:rsidR="00F76A1E">
        <w:rPr>
          <w:b/>
          <w:bCs/>
          <w:color w:val="000000"/>
          <w:sz w:val="24"/>
          <w:szCs w:val="24"/>
          <w:lang w:val="en-GB"/>
        </w:rPr>
        <w:t xml:space="preserve"> </w:t>
      </w:r>
      <w:r w:rsidR="0059144C" w:rsidRPr="00D64BC7">
        <w:rPr>
          <w:b/>
          <w:bCs/>
          <w:color w:val="000000"/>
          <w:sz w:val="24"/>
          <w:szCs w:val="24"/>
          <w:lang w:val="en-GB"/>
        </w:rPr>
        <w:t>RESOLUTIONS, DECISIONS AND RECOMMENDATIONS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956"/>
        <w:gridCol w:w="6421"/>
      </w:tblGrid>
      <w:tr w:rsidR="00B65259" w:rsidRPr="00B65259" w14:paraId="69E34AC7" w14:textId="77777777" w:rsidTr="00F76A1E">
        <w:trPr>
          <w:tblHeader/>
        </w:trPr>
        <w:tc>
          <w:tcPr>
            <w:tcW w:w="5000" w:type="pct"/>
            <w:gridSpan w:val="3"/>
            <w:shd w:val="clear" w:color="auto" w:fill="002060"/>
            <w:vAlign w:val="center"/>
          </w:tcPr>
          <w:p w14:paraId="50F53446" w14:textId="153225E3" w:rsidR="002468FA" w:rsidRPr="00F76A1E" w:rsidRDefault="0029406E" w:rsidP="0040230D">
            <w:pPr>
              <w:jc w:val="center"/>
              <w:rPr>
                <w:b/>
                <w:bCs/>
                <w:szCs w:val="20"/>
                <w:lang w:val="en-GB"/>
              </w:rPr>
            </w:pPr>
            <w:r w:rsidRPr="00F76A1E">
              <w:rPr>
                <w:b/>
                <w:bCs/>
                <w:szCs w:val="20"/>
                <w:lang w:val="en-GB"/>
              </w:rPr>
              <w:t>RESOLUTIONS</w:t>
            </w:r>
          </w:p>
        </w:tc>
      </w:tr>
      <w:tr w:rsidR="00B65259" w:rsidRPr="00B65259" w14:paraId="619CE09D" w14:textId="77777777" w:rsidTr="00A10545">
        <w:trPr>
          <w:tblHeader/>
        </w:trPr>
        <w:tc>
          <w:tcPr>
            <w:tcW w:w="909" w:type="pct"/>
            <w:shd w:val="clear" w:color="auto" w:fill="F2F2F2" w:themeFill="background1" w:themeFillShade="F2"/>
            <w:vAlign w:val="center"/>
          </w:tcPr>
          <w:p w14:paraId="7B46FB3E" w14:textId="777A2DF1" w:rsidR="002468FA" w:rsidRPr="00B65259" w:rsidRDefault="002468FA" w:rsidP="0058246B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  <w:lang w:val="en-GB"/>
              </w:rPr>
              <w:t>Session No.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6D21609F" w14:textId="530C59AE" w:rsidR="002468FA" w:rsidRPr="00B65259" w:rsidRDefault="002468FA" w:rsidP="0058246B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  <w:lang w:val="en-GB"/>
              </w:rPr>
              <w:t>Final No</w:t>
            </w:r>
            <w:r w:rsidR="007741CC" w:rsidRPr="00B65259">
              <w:rPr>
                <w:szCs w:val="20"/>
                <w:lang w:val="en-GB"/>
              </w:rPr>
              <w:t>.</w:t>
            </w:r>
          </w:p>
        </w:tc>
        <w:tc>
          <w:tcPr>
            <w:tcW w:w="3561" w:type="pct"/>
            <w:shd w:val="clear" w:color="auto" w:fill="F2F2F2" w:themeFill="background1" w:themeFillShade="F2"/>
            <w:vAlign w:val="center"/>
          </w:tcPr>
          <w:p w14:paraId="3484B191" w14:textId="611B2C56" w:rsidR="002468FA" w:rsidRPr="00B65259" w:rsidRDefault="002468FA" w:rsidP="0058246B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  <w:lang w:val="en-GB"/>
              </w:rPr>
              <w:t>Title</w:t>
            </w:r>
          </w:p>
        </w:tc>
      </w:tr>
      <w:tr w:rsidR="00B65259" w:rsidRPr="00B65259" w14:paraId="731A6F08" w14:textId="77777777" w:rsidTr="00A10545">
        <w:tc>
          <w:tcPr>
            <w:tcW w:w="909" w:type="pct"/>
            <w:vAlign w:val="center"/>
          </w:tcPr>
          <w:p w14:paraId="5A61D82D" w14:textId="6CC7C317" w:rsidR="00595F9C" w:rsidRPr="00B65259" w:rsidRDefault="001005EE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3.1/1</w:t>
            </w:r>
          </w:p>
        </w:tc>
        <w:tc>
          <w:tcPr>
            <w:tcW w:w="530" w:type="pct"/>
            <w:vAlign w:val="center"/>
          </w:tcPr>
          <w:p w14:paraId="76AF1AD3" w14:textId="7D4CDED6" w:rsidR="00595F9C" w:rsidRPr="00B65259" w:rsidRDefault="00595F9C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  <w:lang w:val="en-GB"/>
              </w:rPr>
              <w:t>1</w:t>
            </w:r>
          </w:p>
        </w:tc>
        <w:tc>
          <w:tcPr>
            <w:tcW w:w="3561" w:type="pct"/>
          </w:tcPr>
          <w:p w14:paraId="36A500BF" w14:textId="15C70671" w:rsidR="00595F9C" w:rsidRPr="00B65259" w:rsidRDefault="00AC6079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WMO Road Map for the Early Warnings for All Initiative</w:t>
            </w:r>
          </w:p>
        </w:tc>
      </w:tr>
      <w:tr w:rsidR="00B65259" w:rsidRPr="00B65259" w14:paraId="756030EC" w14:textId="77777777" w:rsidTr="00A10545">
        <w:trPr>
          <w:trHeight w:val="444"/>
        </w:trPr>
        <w:tc>
          <w:tcPr>
            <w:tcW w:w="909" w:type="pct"/>
            <w:vAlign w:val="center"/>
          </w:tcPr>
          <w:p w14:paraId="7F225E10" w14:textId="78B5D017" w:rsidR="00595F9C" w:rsidRPr="00B65259" w:rsidRDefault="00AC6079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3.1/2</w:t>
            </w:r>
          </w:p>
        </w:tc>
        <w:tc>
          <w:tcPr>
            <w:tcW w:w="530" w:type="pct"/>
            <w:vAlign w:val="center"/>
          </w:tcPr>
          <w:p w14:paraId="647F89D7" w14:textId="090DC01E" w:rsidR="00595F9C" w:rsidRPr="00B65259" w:rsidRDefault="00595F9C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  <w:lang w:val="en-GB"/>
              </w:rPr>
              <w:t>2</w:t>
            </w:r>
          </w:p>
        </w:tc>
        <w:tc>
          <w:tcPr>
            <w:tcW w:w="3561" w:type="pct"/>
          </w:tcPr>
          <w:p w14:paraId="0BD7EB07" w14:textId="3D3FCCAE" w:rsidR="00595F9C" w:rsidRPr="00B65259" w:rsidRDefault="00D803B8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Priority Activities contributing to the Early Warnings for All initiative</w:t>
            </w:r>
          </w:p>
        </w:tc>
      </w:tr>
      <w:tr w:rsidR="00B65259" w:rsidRPr="00B65259" w14:paraId="0E888877" w14:textId="77777777" w:rsidTr="00A10545">
        <w:tc>
          <w:tcPr>
            <w:tcW w:w="909" w:type="pct"/>
            <w:vAlign w:val="center"/>
          </w:tcPr>
          <w:p w14:paraId="54753EBC" w14:textId="5C1A737E" w:rsidR="00595F9C" w:rsidRPr="00B65259" w:rsidRDefault="00000638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3.2/1</w:t>
            </w:r>
          </w:p>
        </w:tc>
        <w:tc>
          <w:tcPr>
            <w:tcW w:w="530" w:type="pct"/>
            <w:vAlign w:val="center"/>
          </w:tcPr>
          <w:p w14:paraId="30F48744" w14:textId="6F8FE27D" w:rsidR="00595F9C" w:rsidRPr="00B65259" w:rsidRDefault="00595F9C" w:rsidP="00595F9C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  <w:lang w:val="en-GB"/>
              </w:rPr>
            </w:pPr>
            <w:r w:rsidRPr="00B65259">
              <w:rPr>
                <w:szCs w:val="20"/>
                <w:lang w:val="en-GB"/>
              </w:rPr>
              <w:t>3</w:t>
            </w:r>
          </w:p>
        </w:tc>
        <w:tc>
          <w:tcPr>
            <w:tcW w:w="3561" w:type="pct"/>
          </w:tcPr>
          <w:p w14:paraId="2FF614CB" w14:textId="1DB3CF7D" w:rsidR="00595F9C" w:rsidRPr="00B65259" w:rsidRDefault="00000638" w:rsidP="00595F9C">
            <w:pPr>
              <w:spacing w:before="120" w:after="120"/>
              <w:rPr>
                <w:szCs w:val="20"/>
              </w:rPr>
            </w:pPr>
            <w:r w:rsidRPr="00B65259">
              <w:rPr>
                <w:szCs w:val="20"/>
              </w:rPr>
              <w:t>Implementation Plan for the Global Greenhouse Gas Watch</w:t>
            </w:r>
          </w:p>
        </w:tc>
      </w:tr>
      <w:tr w:rsidR="00B65259" w:rsidRPr="00B65259" w14:paraId="6C650361" w14:textId="77777777" w:rsidTr="00A10545">
        <w:tc>
          <w:tcPr>
            <w:tcW w:w="909" w:type="pct"/>
            <w:vAlign w:val="center"/>
          </w:tcPr>
          <w:p w14:paraId="3F6B85AE" w14:textId="19CE2C27" w:rsidR="00595F9C" w:rsidRPr="00B65259" w:rsidRDefault="000D29F9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3.3/1</w:t>
            </w:r>
          </w:p>
        </w:tc>
        <w:tc>
          <w:tcPr>
            <w:tcW w:w="530" w:type="pct"/>
            <w:vAlign w:val="center"/>
          </w:tcPr>
          <w:p w14:paraId="1AF429F9" w14:textId="7DF0B9F6" w:rsidR="00595F9C" w:rsidRPr="00B65259" w:rsidRDefault="00595F9C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  <w:lang w:val="en-GB"/>
              </w:rPr>
              <w:t>4</w:t>
            </w:r>
          </w:p>
        </w:tc>
        <w:tc>
          <w:tcPr>
            <w:tcW w:w="3561" w:type="pct"/>
          </w:tcPr>
          <w:p w14:paraId="23FAED0E" w14:textId="0C68B77C" w:rsidR="00595F9C" w:rsidRPr="00B65259" w:rsidRDefault="000D29F9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Cryosphere high-level ambitions</w:t>
            </w:r>
          </w:p>
        </w:tc>
      </w:tr>
      <w:tr w:rsidR="00B65259" w:rsidRPr="00B65259" w14:paraId="4B1206A6" w14:textId="77777777" w:rsidTr="00A10545">
        <w:tc>
          <w:tcPr>
            <w:tcW w:w="909" w:type="pct"/>
            <w:vAlign w:val="center"/>
          </w:tcPr>
          <w:p w14:paraId="58228954" w14:textId="069894D6" w:rsidR="00595F9C" w:rsidRPr="00B65259" w:rsidRDefault="008368FB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4.1.1(1)/1</w:t>
            </w:r>
          </w:p>
        </w:tc>
        <w:tc>
          <w:tcPr>
            <w:tcW w:w="530" w:type="pct"/>
            <w:vAlign w:val="center"/>
          </w:tcPr>
          <w:p w14:paraId="3FFB4C6F" w14:textId="171B0995" w:rsidR="00595F9C" w:rsidRPr="00B65259" w:rsidRDefault="00595F9C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rStyle w:val="Hyperlink"/>
                <w:color w:val="auto"/>
                <w:szCs w:val="20"/>
                <w:u w:val="none"/>
              </w:rPr>
              <w:t>5</w:t>
            </w:r>
          </w:p>
        </w:tc>
        <w:tc>
          <w:tcPr>
            <w:tcW w:w="3561" w:type="pct"/>
          </w:tcPr>
          <w:p w14:paraId="26B00DE6" w14:textId="1E4E6C7D" w:rsidR="00595F9C" w:rsidRPr="00B65259" w:rsidRDefault="008368FB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Implementation Plan on National Drought Early Warning Systems</w:t>
            </w:r>
          </w:p>
        </w:tc>
      </w:tr>
      <w:tr w:rsidR="00B65259" w:rsidRPr="00B65259" w14:paraId="57F35DB4" w14:textId="77777777" w:rsidTr="00A10545">
        <w:tc>
          <w:tcPr>
            <w:tcW w:w="909" w:type="pct"/>
            <w:vAlign w:val="center"/>
          </w:tcPr>
          <w:p w14:paraId="0D95DCD5" w14:textId="73E59C43" w:rsidR="00595F9C" w:rsidRPr="00B65259" w:rsidRDefault="0043039B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4.1.1(2)/1</w:t>
            </w:r>
          </w:p>
        </w:tc>
        <w:tc>
          <w:tcPr>
            <w:tcW w:w="530" w:type="pct"/>
            <w:vAlign w:val="center"/>
          </w:tcPr>
          <w:p w14:paraId="494598A4" w14:textId="034B4C4F" w:rsidR="00595F9C" w:rsidRPr="00B65259" w:rsidRDefault="00595F9C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rStyle w:val="Hyperlink"/>
                <w:color w:val="auto"/>
                <w:szCs w:val="20"/>
                <w:u w:val="none"/>
              </w:rPr>
              <w:t>6</w:t>
            </w:r>
          </w:p>
        </w:tc>
        <w:tc>
          <w:tcPr>
            <w:tcW w:w="3561" w:type="pct"/>
          </w:tcPr>
          <w:p w14:paraId="0DFDAD70" w14:textId="505F8CC8" w:rsidR="00595F9C" w:rsidRPr="00B65259" w:rsidRDefault="0043039B" w:rsidP="00595F9C">
            <w:pPr>
              <w:spacing w:before="120" w:after="120"/>
              <w:rPr>
                <w:szCs w:val="20"/>
              </w:rPr>
            </w:pPr>
            <w:r w:rsidRPr="00B65259">
              <w:rPr>
                <w:szCs w:val="20"/>
              </w:rPr>
              <w:t>Additional drought indicators and indices for use by National Meteorological and Hydrological Services</w:t>
            </w:r>
          </w:p>
        </w:tc>
      </w:tr>
      <w:tr w:rsidR="00B65259" w:rsidRPr="00B65259" w14:paraId="577F0FC8" w14:textId="77777777" w:rsidTr="00A10545">
        <w:tc>
          <w:tcPr>
            <w:tcW w:w="909" w:type="pct"/>
            <w:vAlign w:val="center"/>
          </w:tcPr>
          <w:p w14:paraId="42AB8B5C" w14:textId="693E8B31" w:rsidR="00595F9C" w:rsidRPr="00B65259" w:rsidRDefault="0043039B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4.1.1(3)</w:t>
            </w:r>
            <w:r w:rsidR="00770B6D" w:rsidRPr="00B65259">
              <w:rPr>
                <w:szCs w:val="20"/>
              </w:rPr>
              <w:t>/1</w:t>
            </w:r>
          </w:p>
        </w:tc>
        <w:tc>
          <w:tcPr>
            <w:tcW w:w="530" w:type="pct"/>
            <w:vAlign w:val="center"/>
          </w:tcPr>
          <w:p w14:paraId="4A0E0E2E" w14:textId="7ABB287F" w:rsidR="00595F9C" w:rsidRPr="00B65259" w:rsidRDefault="00595F9C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rStyle w:val="Hyperlink"/>
                <w:color w:val="auto"/>
                <w:szCs w:val="20"/>
                <w:u w:val="none"/>
              </w:rPr>
              <w:t>7</w:t>
            </w:r>
          </w:p>
        </w:tc>
        <w:tc>
          <w:tcPr>
            <w:tcW w:w="3561" w:type="pct"/>
          </w:tcPr>
          <w:p w14:paraId="1842D8AC" w14:textId="460877A4" w:rsidR="00595F9C" w:rsidRPr="00B65259" w:rsidRDefault="00770B6D" w:rsidP="00595F9C">
            <w:pPr>
              <w:spacing w:before="120" w:after="120"/>
              <w:rPr>
                <w:szCs w:val="20"/>
              </w:rPr>
            </w:pPr>
            <w:r w:rsidRPr="00B65259">
              <w:rPr>
                <w:szCs w:val="20"/>
              </w:rPr>
              <w:t>Recommendations and Statement of the Eighth International Workshop on Volcanic Ash (</w:t>
            </w:r>
            <w:proofErr w:type="spellStart"/>
            <w:r w:rsidRPr="00B65259">
              <w:rPr>
                <w:szCs w:val="20"/>
              </w:rPr>
              <w:t>IWVA</w:t>
            </w:r>
            <w:proofErr w:type="spellEnd"/>
            <w:r w:rsidRPr="00B65259">
              <w:rPr>
                <w:szCs w:val="20"/>
              </w:rPr>
              <w:t>-8)</w:t>
            </w:r>
          </w:p>
        </w:tc>
      </w:tr>
      <w:tr w:rsidR="00B65259" w:rsidRPr="00B65259" w14:paraId="4763C7FB" w14:textId="77777777" w:rsidTr="00A10545">
        <w:tc>
          <w:tcPr>
            <w:tcW w:w="909" w:type="pct"/>
            <w:vAlign w:val="center"/>
          </w:tcPr>
          <w:p w14:paraId="3A20A765" w14:textId="63D7FE24" w:rsidR="00595F9C" w:rsidRPr="00B65259" w:rsidRDefault="00770B6D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4.1.1(4)/1</w:t>
            </w:r>
          </w:p>
        </w:tc>
        <w:tc>
          <w:tcPr>
            <w:tcW w:w="530" w:type="pct"/>
            <w:vAlign w:val="center"/>
          </w:tcPr>
          <w:p w14:paraId="11C2A283" w14:textId="790D7A02" w:rsidR="00595F9C" w:rsidRPr="00B65259" w:rsidRDefault="00595F9C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rStyle w:val="Hyperlink"/>
                <w:color w:val="auto"/>
                <w:szCs w:val="20"/>
                <w:u w:val="none"/>
              </w:rPr>
              <w:t>8</w:t>
            </w:r>
          </w:p>
        </w:tc>
        <w:tc>
          <w:tcPr>
            <w:tcW w:w="3561" w:type="pct"/>
          </w:tcPr>
          <w:p w14:paraId="72E146BD" w14:textId="2BB8449B" w:rsidR="00595F9C" w:rsidRPr="00B65259" w:rsidRDefault="00770B6D" w:rsidP="00595F9C">
            <w:pPr>
              <w:spacing w:before="120" w:after="120"/>
              <w:rPr>
                <w:szCs w:val="20"/>
              </w:rPr>
            </w:pPr>
            <w:r w:rsidRPr="00B65259">
              <w:rPr>
                <w:szCs w:val="20"/>
              </w:rPr>
              <w:t>Accelerating Climate Data Stewardship and Data Rescue</w:t>
            </w:r>
          </w:p>
        </w:tc>
      </w:tr>
      <w:tr w:rsidR="00B65259" w:rsidRPr="00B65259" w14:paraId="221DDE8A" w14:textId="77777777" w:rsidTr="00A10545">
        <w:tc>
          <w:tcPr>
            <w:tcW w:w="909" w:type="pct"/>
            <w:vAlign w:val="center"/>
          </w:tcPr>
          <w:p w14:paraId="49C63A95" w14:textId="64B38629" w:rsidR="00595F9C" w:rsidRPr="00B65259" w:rsidRDefault="00B8387D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4.1.1(5)/1</w:t>
            </w:r>
          </w:p>
        </w:tc>
        <w:tc>
          <w:tcPr>
            <w:tcW w:w="530" w:type="pct"/>
            <w:vAlign w:val="center"/>
          </w:tcPr>
          <w:p w14:paraId="54C25074" w14:textId="150EA8D3" w:rsidR="00595F9C" w:rsidRPr="00B65259" w:rsidRDefault="00595F9C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rStyle w:val="Hyperlink"/>
                <w:color w:val="auto"/>
                <w:szCs w:val="20"/>
                <w:u w:val="none"/>
                <w:lang w:val="en-GB"/>
              </w:rPr>
              <w:t>9</w:t>
            </w:r>
          </w:p>
        </w:tc>
        <w:tc>
          <w:tcPr>
            <w:tcW w:w="3561" w:type="pct"/>
          </w:tcPr>
          <w:p w14:paraId="3D954250" w14:textId="4812293C" w:rsidR="00595F9C" w:rsidRPr="00B65259" w:rsidRDefault="00E2171D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Road Map for the State of the Climate at Global and Regional Scales</w:t>
            </w:r>
          </w:p>
        </w:tc>
      </w:tr>
      <w:tr w:rsidR="00B65259" w:rsidRPr="00B65259" w14:paraId="0EF746F2" w14:textId="77777777" w:rsidTr="00A10545">
        <w:tc>
          <w:tcPr>
            <w:tcW w:w="909" w:type="pct"/>
            <w:vAlign w:val="center"/>
          </w:tcPr>
          <w:p w14:paraId="2B83A2F4" w14:textId="5127CB85" w:rsidR="00595F9C" w:rsidRPr="00B65259" w:rsidRDefault="00E2171D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4.1.1(6)/1</w:t>
            </w:r>
          </w:p>
        </w:tc>
        <w:tc>
          <w:tcPr>
            <w:tcW w:w="530" w:type="pct"/>
            <w:vAlign w:val="center"/>
          </w:tcPr>
          <w:p w14:paraId="740F3EB5" w14:textId="6E6F5122" w:rsidR="00595F9C" w:rsidRPr="00B65259" w:rsidRDefault="00595F9C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rStyle w:val="Hyperlink"/>
                <w:color w:val="auto"/>
                <w:szCs w:val="20"/>
                <w:u w:val="none"/>
              </w:rPr>
              <w:t>10</w:t>
            </w:r>
          </w:p>
        </w:tc>
        <w:tc>
          <w:tcPr>
            <w:tcW w:w="3561" w:type="pct"/>
          </w:tcPr>
          <w:p w14:paraId="07E59E51" w14:textId="0C2962DF" w:rsidR="00595F9C" w:rsidRPr="00B65259" w:rsidRDefault="00E2171D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Establishment and functionalities of WMO accredited entity supporting El Niño/La Niña information</w:t>
            </w:r>
          </w:p>
        </w:tc>
      </w:tr>
      <w:tr w:rsidR="00B65259" w:rsidRPr="00B65259" w14:paraId="1CB8100E" w14:textId="77777777" w:rsidTr="00A10545">
        <w:tc>
          <w:tcPr>
            <w:tcW w:w="909" w:type="pct"/>
            <w:vAlign w:val="center"/>
          </w:tcPr>
          <w:p w14:paraId="023EB3BD" w14:textId="2484CE78" w:rsidR="00595F9C" w:rsidRPr="00B65259" w:rsidRDefault="00703757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4.1.1(7)/1</w:t>
            </w:r>
          </w:p>
        </w:tc>
        <w:tc>
          <w:tcPr>
            <w:tcW w:w="530" w:type="pct"/>
            <w:vAlign w:val="center"/>
          </w:tcPr>
          <w:p w14:paraId="3A820053" w14:textId="591FA211" w:rsidR="00595F9C" w:rsidRPr="00B65259" w:rsidRDefault="00E2171D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  <w:lang w:val="en-GB"/>
              </w:rPr>
              <w:t>11</w:t>
            </w:r>
          </w:p>
        </w:tc>
        <w:tc>
          <w:tcPr>
            <w:tcW w:w="3561" w:type="pct"/>
          </w:tcPr>
          <w:p w14:paraId="28533F81" w14:textId="5764D435" w:rsidR="00595F9C" w:rsidRPr="00B65259" w:rsidRDefault="00703757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Business Continuity Management Guidelines</w:t>
            </w:r>
          </w:p>
        </w:tc>
      </w:tr>
      <w:tr w:rsidR="00B65259" w:rsidRPr="00B65259" w14:paraId="2B6DC924" w14:textId="77777777" w:rsidTr="00A10545">
        <w:tc>
          <w:tcPr>
            <w:tcW w:w="909" w:type="pct"/>
            <w:vAlign w:val="center"/>
          </w:tcPr>
          <w:p w14:paraId="0067AC8A" w14:textId="0FD1FF32" w:rsidR="00595F9C" w:rsidRPr="00B65259" w:rsidRDefault="006A0C46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4.1.1(9)/1</w:t>
            </w:r>
          </w:p>
        </w:tc>
        <w:tc>
          <w:tcPr>
            <w:tcW w:w="530" w:type="pct"/>
            <w:vAlign w:val="center"/>
          </w:tcPr>
          <w:p w14:paraId="2452C8C8" w14:textId="6F755A5E" w:rsidR="00595F9C" w:rsidRPr="00B65259" w:rsidRDefault="00E2171D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12</w:t>
            </w:r>
          </w:p>
        </w:tc>
        <w:tc>
          <w:tcPr>
            <w:tcW w:w="3561" w:type="pct"/>
          </w:tcPr>
          <w:p w14:paraId="16ED5F4D" w14:textId="59118EF7" w:rsidR="00595F9C" w:rsidRPr="00B65259" w:rsidRDefault="00514004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Support Actions to Implementing Mechanisms for Health Science and Services</w:t>
            </w:r>
          </w:p>
        </w:tc>
      </w:tr>
      <w:tr w:rsidR="00B65259" w:rsidRPr="00B65259" w14:paraId="413E3998" w14:textId="77777777" w:rsidTr="00A10545">
        <w:tc>
          <w:tcPr>
            <w:tcW w:w="909" w:type="pct"/>
            <w:vAlign w:val="center"/>
          </w:tcPr>
          <w:p w14:paraId="536F81A7" w14:textId="30704C90" w:rsidR="00E2171D" w:rsidRPr="00B65259" w:rsidRDefault="008E368C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4.1.2(1)/1</w:t>
            </w:r>
          </w:p>
        </w:tc>
        <w:tc>
          <w:tcPr>
            <w:tcW w:w="530" w:type="pct"/>
            <w:vAlign w:val="center"/>
          </w:tcPr>
          <w:p w14:paraId="77CDB9AF" w14:textId="4524B6F1" w:rsidR="00E2171D" w:rsidRPr="00B65259" w:rsidRDefault="00E2171D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13</w:t>
            </w:r>
          </w:p>
        </w:tc>
        <w:tc>
          <w:tcPr>
            <w:tcW w:w="3561" w:type="pct"/>
          </w:tcPr>
          <w:p w14:paraId="2A595C7F" w14:textId="030CB733" w:rsidR="00E2171D" w:rsidRPr="00B65259" w:rsidRDefault="008E368C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Amendments to the Manual on the WMO Integrated Global Observing System (WMO-No. 1160)</w:t>
            </w:r>
          </w:p>
        </w:tc>
      </w:tr>
      <w:tr w:rsidR="00B65259" w:rsidRPr="00B65259" w14:paraId="3474FDD5" w14:textId="77777777" w:rsidTr="00A10545">
        <w:tc>
          <w:tcPr>
            <w:tcW w:w="909" w:type="pct"/>
            <w:vAlign w:val="center"/>
          </w:tcPr>
          <w:p w14:paraId="16ECB96F" w14:textId="79700237" w:rsidR="00E2171D" w:rsidRPr="00B65259" w:rsidRDefault="00E33E5A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4.1.2(2)/1</w:t>
            </w:r>
          </w:p>
        </w:tc>
        <w:tc>
          <w:tcPr>
            <w:tcW w:w="530" w:type="pct"/>
            <w:vAlign w:val="center"/>
          </w:tcPr>
          <w:p w14:paraId="1292A6E7" w14:textId="60E9B9B5" w:rsidR="00E2171D" w:rsidRPr="00B65259" w:rsidRDefault="008E368C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14</w:t>
            </w:r>
          </w:p>
        </w:tc>
        <w:tc>
          <w:tcPr>
            <w:tcW w:w="3561" w:type="pct"/>
          </w:tcPr>
          <w:p w14:paraId="1F199BA6" w14:textId="459CD0B1" w:rsidR="00E2171D" w:rsidRPr="00B65259" w:rsidRDefault="00E33E5A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Global Basic Observing Network Implementation and the Systematic Observations Financing Facility</w:t>
            </w:r>
          </w:p>
        </w:tc>
      </w:tr>
      <w:tr w:rsidR="00B65259" w:rsidRPr="00B65259" w14:paraId="01E9A942" w14:textId="77777777" w:rsidTr="00A10545">
        <w:tc>
          <w:tcPr>
            <w:tcW w:w="909" w:type="pct"/>
            <w:vAlign w:val="center"/>
          </w:tcPr>
          <w:p w14:paraId="50CFA043" w14:textId="27D6D4CD" w:rsidR="00E2171D" w:rsidRPr="00B65259" w:rsidRDefault="00F16FE1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4.1.2(3)/1</w:t>
            </w:r>
          </w:p>
        </w:tc>
        <w:tc>
          <w:tcPr>
            <w:tcW w:w="530" w:type="pct"/>
            <w:vAlign w:val="center"/>
          </w:tcPr>
          <w:p w14:paraId="48440142" w14:textId="165410C3" w:rsidR="00E2171D" w:rsidRPr="00B65259" w:rsidRDefault="008E368C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15</w:t>
            </w:r>
          </w:p>
        </w:tc>
        <w:tc>
          <w:tcPr>
            <w:tcW w:w="3561" w:type="pct"/>
          </w:tcPr>
          <w:p w14:paraId="73F10F6C" w14:textId="57C6301B" w:rsidR="00E2171D" w:rsidRPr="00B65259" w:rsidRDefault="00E33E5A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Amendments to the Manual on the WMO Information System (WMO-No. 1060)</w:t>
            </w:r>
          </w:p>
        </w:tc>
      </w:tr>
      <w:tr w:rsidR="00B65259" w:rsidRPr="00B65259" w14:paraId="617A268E" w14:textId="77777777" w:rsidTr="00A10545">
        <w:tc>
          <w:tcPr>
            <w:tcW w:w="909" w:type="pct"/>
            <w:vAlign w:val="center"/>
          </w:tcPr>
          <w:p w14:paraId="1BA7834A" w14:textId="4CBD213A" w:rsidR="00E2171D" w:rsidRPr="00B65259" w:rsidRDefault="001A3059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4.1.2(4)/1</w:t>
            </w:r>
          </w:p>
        </w:tc>
        <w:tc>
          <w:tcPr>
            <w:tcW w:w="530" w:type="pct"/>
            <w:vAlign w:val="center"/>
          </w:tcPr>
          <w:p w14:paraId="0464743F" w14:textId="39EFEF51" w:rsidR="00E2171D" w:rsidRPr="00B65259" w:rsidRDefault="008E368C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16</w:t>
            </w:r>
          </w:p>
        </w:tc>
        <w:tc>
          <w:tcPr>
            <w:tcW w:w="3561" w:type="pct"/>
          </w:tcPr>
          <w:p w14:paraId="1CCC3782" w14:textId="70A73B2A" w:rsidR="00E2171D" w:rsidRPr="00B65259" w:rsidRDefault="001A3059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Transition from WIS 1.0 and Global Telecommunication System (GTS) to WIS 2.0, including capacity development</w:t>
            </w:r>
          </w:p>
        </w:tc>
      </w:tr>
      <w:tr w:rsidR="00B65259" w:rsidRPr="00B65259" w14:paraId="5788304A" w14:textId="77777777" w:rsidTr="00A10545">
        <w:tc>
          <w:tcPr>
            <w:tcW w:w="909" w:type="pct"/>
            <w:vAlign w:val="center"/>
          </w:tcPr>
          <w:p w14:paraId="35F47127" w14:textId="71C6B8C3" w:rsidR="00E2171D" w:rsidRPr="00B65259" w:rsidRDefault="000507AD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4.1.2(5)/1</w:t>
            </w:r>
          </w:p>
        </w:tc>
        <w:tc>
          <w:tcPr>
            <w:tcW w:w="530" w:type="pct"/>
            <w:vAlign w:val="center"/>
          </w:tcPr>
          <w:p w14:paraId="7DA5C6A5" w14:textId="18681B1B" w:rsidR="00E2171D" w:rsidRPr="00B65259" w:rsidRDefault="008E368C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17</w:t>
            </w:r>
          </w:p>
        </w:tc>
        <w:tc>
          <w:tcPr>
            <w:tcW w:w="3561" w:type="pct"/>
          </w:tcPr>
          <w:p w14:paraId="5BC2B435" w14:textId="0BDBBA7D" w:rsidR="00E2171D" w:rsidRPr="00B65259" w:rsidRDefault="000507AD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Amendments to the Manual on Codes (WMO-No. 306)</w:t>
            </w:r>
          </w:p>
        </w:tc>
      </w:tr>
      <w:tr w:rsidR="00B65259" w:rsidRPr="00B65259" w14:paraId="23A500E3" w14:textId="77777777" w:rsidTr="00A10545">
        <w:tc>
          <w:tcPr>
            <w:tcW w:w="909" w:type="pct"/>
            <w:vAlign w:val="center"/>
          </w:tcPr>
          <w:p w14:paraId="7A82DF31" w14:textId="004C59AF" w:rsidR="00E2171D" w:rsidRPr="00B65259" w:rsidRDefault="0010215F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lastRenderedPageBreak/>
              <w:t>4.1.2(6)/1</w:t>
            </w:r>
          </w:p>
        </w:tc>
        <w:tc>
          <w:tcPr>
            <w:tcW w:w="530" w:type="pct"/>
            <w:vAlign w:val="center"/>
          </w:tcPr>
          <w:p w14:paraId="09B95CBB" w14:textId="19E53928" w:rsidR="00E2171D" w:rsidRPr="00B65259" w:rsidRDefault="008E368C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18</w:t>
            </w:r>
          </w:p>
        </w:tc>
        <w:tc>
          <w:tcPr>
            <w:tcW w:w="3561" w:type="pct"/>
          </w:tcPr>
          <w:p w14:paraId="27272436" w14:textId="060A24FC" w:rsidR="00E2171D" w:rsidRPr="00B65259" w:rsidRDefault="0010215F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Amendments to the Manual on the WMO Integrated Processing and Prediction System (WMO-NO. 485) for weather prediction</w:t>
            </w:r>
          </w:p>
        </w:tc>
      </w:tr>
      <w:tr w:rsidR="00B65259" w:rsidRPr="00B65259" w14:paraId="47EF6691" w14:textId="77777777" w:rsidTr="00A10545">
        <w:tc>
          <w:tcPr>
            <w:tcW w:w="909" w:type="pct"/>
            <w:vAlign w:val="center"/>
          </w:tcPr>
          <w:p w14:paraId="6C0C84B5" w14:textId="606ABD0D" w:rsidR="00E2171D" w:rsidRPr="00B65259" w:rsidRDefault="0010215F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4.1.2(6)/2</w:t>
            </w:r>
          </w:p>
        </w:tc>
        <w:tc>
          <w:tcPr>
            <w:tcW w:w="530" w:type="pct"/>
            <w:vAlign w:val="center"/>
          </w:tcPr>
          <w:p w14:paraId="374BFD07" w14:textId="4F88FB6E" w:rsidR="00E2171D" w:rsidRPr="00B65259" w:rsidRDefault="008E368C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19</w:t>
            </w:r>
          </w:p>
        </w:tc>
        <w:tc>
          <w:tcPr>
            <w:tcW w:w="3561" w:type="pct"/>
          </w:tcPr>
          <w:p w14:paraId="7936D752" w14:textId="323A8AE0" w:rsidR="00E2171D" w:rsidRPr="00B65259" w:rsidRDefault="00AE5C7F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Amendments to the Manual on the WMO Integrated Processing and Prediction System (WMO-No. 485) for climate prediction</w:t>
            </w:r>
          </w:p>
        </w:tc>
      </w:tr>
      <w:tr w:rsidR="00B65259" w:rsidRPr="00B65259" w14:paraId="760707A0" w14:textId="77777777" w:rsidTr="00A10545">
        <w:tc>
          <w:tcPr>
            <w:tcW w:w="909" w:type="pct"/>
            <w:vAlign w:val="center"/>
          </w:tcPr>
          <w:p w14:paraId="26599ED1" w14:textId="545A7683" w:rsidR="00E2171D" w:rsidRPr="00B65259" w:rsidRDefault="00E317BB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4.1.2(6)/3</w:t>
            </w:r>
          </w:p>
        </w:tc>
        <w:tc>
          <w:tcPr>
            <w:tcW w:w="530" w:type="pct"/>
            <w:vAlign w:val="center"/>
          </w:tcPr>
          <w:p w14:paraId="572E7930" w14:textId="2A86A48A" w:rsidR="00E2171D" w:rsidRPr="00B65259" w:rsidRDefault="008E368C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20</w:t>
            </w:r>
          </w:p>
        </w:tc>
        <w:tc>
          <w:tcPr>
            <w:tcW w:w="3561" w:type="pct"/>
          </w:tcPr>
          <w:p w14:paraId="2CEC084C" w14:textId="3E30E7D2" w:rsidR="00E2171D" w:rsidRPr="00B65259" w:rsidRDefault="00E317BB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Amendments to the Manual on the WMO Integrated Processing and Prediction System (WMO-No. 485) for water and environmental prediction</w:t>
            </w:r>
          </w:p>
        </w:tc>
      </w:tr>
      <w:tr w:rsidR="00B65259" w:rsidRPr="00B65259" w14:paraId="2F35E585" w14:textId="77777777" w:rsidTr="00A10545">
        <w:tc>
          <w:tcPr>
            <w:tcW w:w="909" w:type="pct"/>
            <w:vAlign w:val="center"/>
          </w:tcPr>
          <w:p w14:paraId="3E0C51BA" w14:textId="11C7DA5B" w:rsidR="00E2171D" w:rsidRPr="00B65259" w:rsidRDefault="004E1C97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4.1.2(7)/1</w:t>
            </w:r>
          </w:p>
        </w:tc>
        <w:tc>
          <w:tcPr>
            <w:tcW w:w="530" w:type="pct"/>
            <w:vAlign w:val="center"/>
          </w:tcPr>
          <w:p w14:paraId="79A80FB4" w14:textId="159703C1" w:rsidR="00E2171D" w:rsidRPr="00B65259" w:rsidRDefault="008E368C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21</w:t>
            </w:r>
          </w:p>
        </w:tc>
        <w:tc>
          <w:tcPr>
            <w:tcW w:w="3561" w:type="pct"/>
          </w:tcPr>
          <w:p w14:paraId="3F6F6301" w14:textId="561B2074" w:rsidR="00E2171D" w:rsidRPr="00B65259" w:rsidRDefault="004E1C97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Contribution of non-traditional sources to the WMO Integrated Processing and Prediction System</w:t>
            </w:r>
          </w:p>
        </w:tc>
      </w:tr>
      <w:tr w:rsidR="00B65259" w:rsidRPr="00B65259" w14:paraId="1C3316D2" w14:textId="77777777" w:rsidTr="00A10545">
        <w:tc>
          <w:tcPr>
            <w:tcW w:w="909" w:type="pct"/>
            <w:vAlign w:val="center"/>
          </w:tcPr>
          <w:p w14:paraId="26128112" w14:textId="58D6B29C" w:rsidR="00E2171D" w:rsidRPr="00B65259" w:rsidRDefault="00A15C8D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4.1.2(8)/1</w:t>
            </w:r>
          </w:p>
        </w:tc>
        <w:tc>
          <w:tcPr>
            <w:tcW w:w="530" w:type="pct"/>
            <w:vAlign w:val="center"/>
          </w:tcPr>
          <w:p w14:paraId="2EEE523A" w14:textId="57453244" w:rsidR="00E2171D" w:rsidRPr="00B65259" w:rsidRDefault="008E368C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22</w:t>
            </w:r>
          </w:p>
        </w:tc>
        <w:tc>
          <w:tcPr>
            <w:tcW w:w="3561" w:type="pct"/>
          </w:tcPr>
          <w:p w14:paraId="07D547E0" w14:textId="289D3A4D" w:rsidR="00E2171D" w:rsidRPr="00B65259" w:rsidRDefault="00163940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Four-year Plan for WMO Activities related to Space Weather 2024-2027</w:t>
            </w:r>
          </w:p>
        </w:tc>
      </w:tr>
      <w:tr w:rsidR="00B65259" w:rsidRPr="00B65259" w14:paraId="14FB20C0" w14:textId="77777777" w:rsidTr="00A10545">
        <w:tc>
          <w:tcPr>
            <w:tcW w:w="909" w:type="pct"/>
            <w:vAlign w:val="center"/>
          </w:tcPr>
          <w:p w14:paraId="7218F2BB" w14:textId="1D4E5391" w:rsidR="00E2171D" w:rsidRPr="00B65259" w:rsidRDefault="00EB653E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4.1.2(9)/1</w:t>
            </w:r>
          </w:p>
        </w:tc>
        <w:tc>
          <w:tcPr>
            <w:tcW w:w="530" w:type="pct"/>
            <w:vAlign w:val="center"/>
          </w:tcPr>
          <w:p w14:paraId="4224DBE8" w14:textId="466013FF" w:rsidR="00E2171D" w:rsidRPr="00B65259" w:rsidRDefault="008E368C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23</w:t>
            </w:r>
          </w:p>
        </w:tc>
        <w:tc>
          <w:tcPr>
            <w:tcW w:w="3561" w:type="pct"/>
          </w:tcPr>
          <w:p w14:paraId="1B152362" w14:textId="6FF85F76" w:rsidR="00E2171D" w:rsidRPr="00B65259" w:rsidRDefault="00EB653E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Recognition of Centennial Observing Stations</w:t>
            </w:r>
          </w:p>
        </w:tc>
      </w:tr>
      <w:tr w:rsidR="00B65259" w:rsidRPr="00B65259" w14:paraId="4CEAF41E" w14:textId="77777777" w:rsidTr="00A10545">
        <w:tc>
          <w:tcPr>
            <w:tcW w:w="909" w:type="pct"/>
            <w:vAlign w:val="center"/>
          </w:tcPr>
          <w:p w14:paraId="433D9055" w14:textId="0482206D" w:rsidR="00E2171D" w:rsidRPr="00B65259" w:rsidRDefault="002D0975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4.1.3/1</w:t>
            </w:r>
          </w:p>
        </w:tc>
        <w:tc>
          <w:tcPr>
            <w:tcW w:w="530" w:type="pct"/>
            <w:vAlign w:val="center"/>
          </w:tcPr>
          <w:p w14:paraId="2BD6D87C" w14:textId="6E620AE7" w:rsidR="00E2171D" w:rsidRPr="00B65259" w:rsidRDefault="008E368C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24</w:t>
            </w:r>
          </w:p>
        </w:tc>
        <w:tc>
          <w:tcPr>
            <w:tcW w:w="3561" w:type="pct"/>
          </w:tcPr>
          <w:p w14:paraId="6C3BCB16" w14:textId="12822F5E" w:rsidR="00E2171D" w:rsidRPr="00B65259" w:rsidRDefault="00CA0018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 xml:space="preserve">Designation and reconfirmation of WMO Regional Training </w:t>
            </w:r>
            <w:proofErr w:type="spellStart"/>
            <w:r w:rsidRPr="00B65259">
              <w:rPr>
                <w:szCs w:val="20"/>
              </w:rPr>
              <w:t>Centres</w:t>
            </w:r>
            <w:proofErr w:type="spellEnd"/>
            <w:r w:rsidRPr="00B65259">
              <w:rPr>
                <w:szCs w:val="20"/>
              </w:rPr>
              <w:t xml:space="preserve"> (</w:t>
            </w:r>
            <w:proofErr w:type="spellStart"/>
            <w:r w:rsidRPr="00B65259">
              <w:rPr>
                <w:szCs w:val="20"/>
              </w:rPr>
              <w:t>RTCs</w:t>
            </w:r>
            <w:proofErr w:type="spellEnd"/>
            <w:r w:rsidRPr="00B65259">
              <w:rPr>
                <w:szCs w:val="20"/>
              </w:rPr>
              <w:t>)</w:t>
            </w:r>
          </w:p>
        </w:tc>
      </w:tr>
      <w:tr w:rsidR="00B65259" w:rsidRPr="00B65259" w14:paraId="084ED042" w14:textId="77777777" w:rsidTr="00A10545">
        <w:tc>
          <w:tcPr>
            <w:tcW w:w="909" w:type="pct"/>
            <w:vAlign w:val="center"/>
          </w:tcPr>
          <w:p w14:paraId="36C882D0" w14:textId="33AFA143" w:rsidR="00E2171D" w:rsidRPr="00B65259" w:rsidRDefault="005A2661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4.2.1/1</w:t>
            </w:r>
          </w:p>
        </w:tc>
        <w:tc>
          <w:tcPr>
            <w:tcW w:w="530" w:type="pct"/>
            <w:vAlign w:val="center"/>
          </w:tcPr>
          <w:p w14:paraId="454F3643" w14:textId="0CEED0E1" w:rsidR="00E2171D" w:rsidRPr="00B65259" w:rsidRDefault="008E368C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25</w:t>
            </w:r>
          </w:p>
        </w:tc>
        <w:tc>
          <w:tcPr>
            <w:tcW w:w="3561" w:type="pct"/>
          </w:tcPr>
          <w:p w14:paraId="0AE18242" w14:textId="3D145850" w:rsidR="00E2171D" w:rsidRPr="00B65259" w:rsidRDefault="005A2661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 xml:space="preserve">WMO Major </w:t>
            </w:r>
            <w:proofErr w:type="spellStart"/>
            <w:r w:rsidRPr="00B65259">
              <w:rPr>
                <w:szCs w:val="20"/>
              </w:rPr>
              <w:t>Programmes</w:t>
            </w:r>
            <w:proofErr w:type="spellEnd"/>
            <w:r w:rsidRPr="00B65259">
              <w:rPr>
                <w:szCs w:val="20"/>
              </w:rPr>
              <w:t xml:space="preserve"> for the nineteenth financial period</w:t>
            </w:r>
          </w:p>
        </w:tc>
      </w:tr>
      <w:tr w:rsidR="00B65259" w:rsidRPr="00B65259" w14:paraId="6658A2E9" w14:textId="77777777" w:rsidTr="00A10545">
        <w:tc>
          <w:tcPr>
            <w:tcW w:w="909" w:type="pct"/>
            <w:vAlign w:val="center"/>
          </w:tcPr>
          <w:p w14:paraId="7D65847E" w14:textId="21ED0A07" w:rsidR="00E2171D" w:rsidRPr="00B65259" w:rsidRDefault="00F26BF7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6(1)/1</w:t>
            </w:r>
          </w:p>
        </w:tc>
        <w:tc>
          <w:tcPr>
            <w:tcW w:w="530" w:type="pct"/>
            <w:vAlign w:val="center"/>
          </w:tcPr>
          <w:p w14:paraId="3A98DEF8" w14:textId="78F61F7D" w:rsidR="00E2171D" w:rsidRPr="00B65259" w:rsidRDefault="003D6569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26</w:t>
            </w:r>
          </w:p>
        </w:tc>
        <w:tc>
          <w:tcPr>
            <w:tcW w:w="3561" w:type="pct"/>
          </w:tcPr>
          <w:p w14:paraId="15AE9A0D" w14:textId="02C0FB2C" w:rsidR="00E2171D" w:rsidRPr="00B65259" w:rsidRDefault="007C19D6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Revision of the Guidelines for Public-Private Engagement (WMO-No. 1258)</w:t>
            </w:r>
          </w:p>
        </w:tc>
      </w:tr>
      <w:tr w:rsidR="00B65259" w:rsidRPr="00B65259" w14:paraId="4870DE77" w14:textId="77777777" w:rsidTr="00A10545">
        <w:tc>
          <w:tcPr>
            <w:tcW w:w="909" w:type="pct"/>
            <w:vAlign w:val="center"/>
          </w:tcPr>
          <w:p w14:paraId="6F9D6319" w14:textId="0528EDFF" w:rsidR="00E2171D" w:rsidRPr="00B65259" w:rsidRDefault="00F26BF7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6(2)/1</w:t>
            </w:r>
          </w:p>
        </w:tc>
        <w:tc>
          <w:tcPr>
            <w:tcW w:w="530" w:type="pct"/>
            <w:vAlign w:val="center"/>
          </w:tcPr>
          <w:p w14:paraId="03EFAFD8" w14:textId="7BE1CF85" w:rsidR="00E2171D" w:rsidRPr="00B65259" w:rsidRDefault="003D6569" w:rsidP="00595F9C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27</w:t>
            </w:r>
          </w:p>
        </w:tc>
        <w:tc>
          <w:tcPr>
            <w:tcW w:w="3561" w:type="pct"/>
          </w:tcPr>
          <w:p w14:paraId="1D39AB64" w14:textId="669B27E0" w:rsidR="00E2171D" w:rsidRPr="00B65259" w:rsidRDefault="007C19D6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 xml:space="preserve">Establish a Code of Ethics between WMO and the Association of the </w:t>
            </w:r>
            <w:proofErr w:type="spellStart"/>
            <w:r w:rsidRPr="00B65259">
              <w:rPr>
                <w:szCs w:val="20"/>
              </w:rPr>
              <w:t>HydroMeteorological</w:t>
            </w:r>
            <w:proofErr w:type="spellEnd"/>
            <w:r w:rsidRPr="00B65259">
              <w:rPr>
                <w:szCs w:val="20"/>
              </w:rPr>
              <w:t xml:space="preserve"> and Environmental Industry (</w:t>
            </w:r>
            <w:proofErr w:type="spellStart"/>
            <w:r w:rsidRPr="00B65259">
              <w:rPr>
                <w:szCs w:val="20"/>
              </w:rPr>
              <w:t>HMEI</w:t>
            </w:r>
            <w:proofErr w:type="spellEnd"/>
            <w:r w:rsidRPr="00B65259">
              <w:rPr>
                <w:szCs w:val="20"/>
              </w:rPr>
              <w:t>)</w:t>
            </w:r>
          </w:p>
        </w:tc>
      </w:tr>
      <w:tr w:rsidR="00B65259" w:rsidRPr="00B65259" w14:paraId="47CEE33C" w14:textId="77777777" w:rsidTr="00FF00F3">
        <w:tc>
          <w:tcPr>
            <w:tcW w:w="909" w:type="pct"/>
            <w:vAlign w:val="center"/>
          </w:tcPr>
          <w:p w14:paraId="21B1DB00" w14:textId="23BA71F3" w:rsidR="00E2171D" w:rsidRPr="00B65259" w:rsidRDefault="00F26BF7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6(3)/1</w:t>
            </w:r>
          </w:p>
        </w:tc>
        <w:tc>
          <w:tcPr>
            <w:tcW w:w="530" w:type="pct"/>
            <w:vAlign w:val="center"/>
          </w:tcPr>
          <w:p w14:paraId="3F2B5129" w14:textId="41A13E7C" w:rsidR="00E2171D" w:rsidRPr="00B65259" w:rsidRDefault="003D6569" w:rsidP="00FF00F3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28</w:t>
            </w:r>
          </w:p>
        </w:tc>
        <w:tc>
          <w:tcPr>
            <w:tcW w:w="3561" w:type="pct"/>
          </w:tcPr>
          <w:p w14:paraId="7BD57AA4" w14:textId="48B847C0" w:rsidR="00E2171D" w:rsidRPr="00B65259" w:rsidRDefault="00FB5174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 xml:space="preserve">Role of WMO on the coordination of meteorological </w:t>
            </w:r>
            <w:proofErr w:type="spellStart"/>
            <w:r w:rsidRPr="00B65259">
              <w:rPr>
                <w:szCs w:val="20"/>
              </w:rPr>
              <w:t>programmes</w:t>
            </w:r>
            <w:proofErr w:type="spellEnd"/>
            <w:r w:rsidRPr="00B65259">
              <w:rPr>
                <w:szCs w:val="20"/>
              </w:rPr>
              <w:t xml:space="preserve"> in Antarctica, as operated by Members</w:t>
            </w:r>
          </w:p>
        </w:tc>
      </w:tr>
      <w:tr w:rsidR="00B65259" w:rsidRPr="00B65259" w14:paraId="05D46775" w14:textId="77777777" w:rsidTr="00FF00F3">
        <w:tc>
          <w:tcPr>
            <w:tcW w:w="909" w:type="pct"/>
            <w:vAlign w:val="center"/>
          </w:tcPr>
          <w:p w14:paraId="7DA114A2" w14:textId="06112739" w:rsidR="00E2171D" w:rsidRPr="00B65259" w:rsidRDefault="000B4EDC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7.2/1</w:t>
            </w:r>
          </w:p>
        </w:tc>
        <w:tc>
          <w:tcPr>
            <w:tcW w:w="530" w:type="pct"/>
            <w:vAlign w:val="center"/>
          </w:tcPr>
          <w:p w14:paraId="27A183B6" w14:textId="7336A6AE" w:rsidR="00E2171D" w:rsidRPr="00B65259" w:rsidRDefault="003D6569" w:rsidP="00FF00F3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29</w:t>
            </w:r>
          </w:p>
        </w:tc>
        <w:tc>
          <w:tcPr>
            <w:tcW w:w="3561" w:type="pct"/>
          </w:tcPr>
          <w:p w14:paraId="7A46B681" w14:textId="1EABF2F4" w:rsidR="00E2171D" w:rsidRPr="00B65259" w:rsidRDefault="00532BB3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Revised Rules of Procedure of the Research Board</w:t>
            </w:r>
          </w:p>
        </w:tc>
      </w:tr>
      <w:tr w:rsidR="00B65259" w:rsidRPr="00B65259" w14:paraId="32E229DF" w14:textId="77777777" w:rsidTr="00FF00F3">
        <w:tc>
          <w:tcPr>
            <w:tcW w:w="909" w:type="pct"/>
            <w:vAlign w:val="center"/>
          </w:tcPr>
          <w:p w14:paraId="5C4FB062" w14:textId="43F645F2" w:rsidR="00E2171D" w:rsidRPr="00B65259" w:rsidRDefault="00601A1A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7.3(1)/1</w:t>
            </w:r>
          </w:p>
        </w:tc>
        <w:tc>
          <w:tcPr>
            <w:tcW w:w="530" w:type="pct"/>
            <w:vAlign w:val="center"/>
          </w:tcPr>
          <w:p w14:paraId="782E753E" w14:textId="6A2FF85D" w:rsidR="00E2171D" w:rsidRPr="00B65259" w:rsidRDefault="003D6569" w:rsidP="00FF00F3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30</w:t>
            </w:r>
          </w:p>
        </w:tc>
        <w:tc>
          <w:tcPr>
            <w:tcW w:w="3561" w:type="pct"/>
          </w:tcPr>
          <w:p w14:paraId="2954BCF7" w14:textId="08B0902D" w:rsidR="00E2171D" w:rsidRPr="00B65259" w:rsidRDefault="00601A1A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Terms of reference of the Task Force on Elections and Appointments</w:t>
            </w:r>
          </w:p>
        </w:tc>
      </w:tr>
      <w:tr w:rsidR="00B65259" w:rsidRPr="00B65259" w14:paraId="46E92991" w14:textId="77777777" w:rsidTr="00FF00F3">
        <w:tc>
          <w:tcPr>
            <w:tcW w:w="909" w:type="pct"/>
            <w:vAlign w:val="center"/>
          </w:tcPr>
          <w:p w14:paraId="3BBF8058" w14:textId="25E30984" w:rsidR="00532BB3" w:rsidRPr="00B65259" w:rsidRDefault="009B72CD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7.5/1</w:t>
            </w:r>
          </w:p>
        </w:tc>
        <w:tc>
          <w:tcPr>
            <w:tcW w:w="530" w:type="pct"/>
            <w:vAlign w:val="center"/>
          </w:tcPr>
          <w:p w14:paraId="3CAB7940" w14:textId="15EF36B6" w:rsidR="00532BB3" w:rsidRPr="00B65259" w:rsidRDefault="00A10545" w:rsidP="00FF00F3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31</w:t>
            </w:r>
          </w:p>
        </w:tc>
        <w:tc>
          <w:tcPr>
            <w:tcW w:w="3561" w:type="pct"/>
          </w:tcPr>
          <w:p w14:paraId="19575874" w14:textId="13B6124D" w:rsidR="00532BB3" w:rsidRPr="00FF00F3" w:rsidRDefault="002C4D9A" w:rsidP="00FF00F3">
            <w:pPr>
              <w:spacing w:before="120" w:after="120"/>
              <w:rPr>
                <w:szCs w:val="20"/>
              </w:rPr>
            </w:pPr>
            <w:r w:rsidRPr="00FF00F3">
              <w:rPr>
                <w:szCs w:val="20"/>
              </w:rPr>
              <w:t>Revision of the terms of reference of bodies reporting to the Executive Council</w:t>
            </w:r>
          </w:p>
        </w:tc>
      </w:tr>
      <w:tr w:rsidR="00B65259" w:rsidRPr="00B65259" w14:paraId="21A700A1" w14:textId="77777777" w:rsidTr="00FF00F3">
        <w:tc>
          <w:tcPr>
            <w:tcW w:w="909" w:type="pct"/>
            <w:vAlign w:val="center"/>
          </w:tcPr>
          <w:p w14:paraId="44328B24" w14:textId="7ED725CB" w:rsidR="00532BB3" w:rsidRPr="00B65259" w:rsidRDefault="003175AD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8(1)/1</w:t>
            </w:r>
          </w:p>
        </w:tc>
        <w:tc>
          <w:tcPr>
            <w:tcW w:w="530" w:type="pct"/>
            <w:vAlign w:val="center"/>
          </w:tcPr>
          <w:p w14:paraId="6210C808" w14:textId="04E138CF" w:rsidR="00532BB3" w:rsidRPr="00B65259" w:rsidRDefault="00A10545" w:rsidP="00FF00F3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32</w:t>
            </w:r>
          </w:p>
        </w:tc>
        <w:tc>
          <w:tcPr>
            <w:tcW w:w="3561" w:type="pct"/>
          </w:tcPr>
          <w:p w14:paraId="38D6C096" w14:textId="115545EA" w:rsidR="00532BB3" w:rsidRPr="00B65259" w:rsidRDefault="00640F96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Financial Statements of the World Meteorological Organization for the year 2023</w:t>
            </w:r>
          </w:p>
        </w:tc>
      </w:tr>
      <w:tr w:rsidR="00B65259" w:rsidRPr="00B65259" w14:paraId="56506C9A" w14:textId="77777777" w:rsidTr="00FF00F3">
        <w:tc>
          <w:tcPr>
            <w:tcW w:w="909" w:type="pct"/>
            <w:vAlign w:val="center"/>
          </w:tcPr>
          <w:p w14:paraId="30CCD90C" w14:textId="642A1746" w:rsidR="00532BB3" w:rsidRPr="00B65259" w:rsidRDefault="003175AD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8(2)/1</w:t>
            </w:r>
          </w:p>
        </w:tc>
        <w:tc>
          <w:tcPr>
            <w:tcW w:w="530" w:type="pct"/>
            <w:vAlign w:val="center"/>
          </w:tcPr>
          <w:p w14:paraId="3DAF774D" w14:textId="5AED09DD" w:rsidR="00532BB3" w:rsidRPr="00B65259" w:rsidRDefault="00A10545" w:rsidP="00FF00F3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33</w:t>
            </w:r>
          </w:p>
        </w:tc>
        <w:tc>
          <w:tcPr>
            <w:tcW w:w="3561" w:type="pct"/>
          </w:tcPr>
          <w:p w14:paraId="0F80ABED" w14:textId="092C8A16" w:rsidR="00532BB3" w:rsidRPr="00B65259" w:rsidRDefault="00480E0C" w:rsidP="00595F9C">
            <w:pPr>
              <w:spacing w:before="120" w:after="120"/>
              <w:rPr>
                <w:szCs w:val="20"/>
                <w:lang w:val="en-GB"/>
              </w:rPr>
            </w:pPr>
            <w:proofErr w:type="spellStart"/>
            <w:r w:rsidRPr="00B65259">
              <w:rPr>
                <w:szCs w:val="20"/>
              </w:rPr>
              <w:t>Interpart</w:t>
            </w:r>
            <w:proofErr w:type="spellEnd"/>
            <w:r w:rsidRPr="00B65259">
              <w:rPr>
                <w:szCs w:val="20"/>
              </w:rPr>
              <w:t xml:space="preserve"> Transfers</w:t>
            </w:r>
          </w:p>
        </w:tc>
      </w:tr>
      <w:tr w:rsidR="00B65259" w:rsidRPr="00B65259" w14:paraId="41BF3BDB" w14:textId="77777777" w:rsidTr="00FF00F3">
        <w:tc>
          <w:tcPr>
            <w:tcW w:w="909" w:type="pct"/>
            <w:vAlign w:val="center"/>
          </w:tcPr>
          <w:p w14:paraId="6B577831" w14:textId="774BA9D2" w:rsidR="00532BB3" w:rsidRPr="00B65259" w:rsidRDefault="00D8411C" w:rsidP="00595F9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11/1</w:t>
            </w:r>
          </w:p>
        </w:tc>
        <w:tc>
          <w:tcPr>
            <w:tcW w:w="530" w:type="pct"/>
            <w:vAlign w:val="center"/>
          </w:tcPr>
          <w:p w14:paraId="15AAE597" w14:textId="6907FE47" w:rsidR="00532BB3" w:rsidRPr="00B65259" w:rsidRDefault="00A10545" w:rsidP="00FF00F3">
            <w:pPr>
              <w:spacing w:before="120" w:after="120"/>
              <w:jc w:val="center"/>
              <w:rPr>
                <w:szCs w:val="20"/>
              </w:rPr>
            </w:pPr>
            <w:r w:rsidRPr="00B65259">
              <w:rPr>
                <w:szCs w:val="20"/>
              </w:rPr>
              <w:t>34</w:t>
            </w:r>
          </w:p>
        </w:tc>
        <w:tc>
          <w:tcPr>
            <w:tcW w:w="3561" w:type="pct"/>
          </w:tcPr>
          <w:p w14:paraId="58369A03" w14:textId="0D37F972" w:rsidR="00532BB3" w:rsidRPr="00B65259" w:rsidRDefault="00A10545" w:rsidP="00595F9C">
            <w:pPr>
              <w:spacing w:before="120" w:after="120"/>
              <w:rPr>
                <w:szCs w:val="20"/>
                <w:lang w:val="en-GB"/>
              </w:rPr>
            </w:pPr>
            <w:r w:rsidRPr="00B65259">
              <w:rPr>
                <w:szCs w:val="20"/>
              </w:rPr>
              <w:t>Review of previous resolutions of the Executive Council</w:t>
            </w:r>
          </w:p>
        </w:tc>
      </w:tr>
    </w:tbl>
    <w:p w14:paraId="2C76759D" w14:textId="37EA4814" w:rsidR="006D1FC2" w:rsidRPr="00F76A1E" w:rsidRDefault="006D1FC2">
      <w:pPr>
        <w:spacing w:before="0" w:after="160" w:line="259" w:lineRule="auto"/>
        <w:rPr>
          <w:sz w:val="4"/>
          <w:szCs w:val="4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9"/>
        <w:gridCol w:w="896"/>
        <w:gridCol w:w="6751"/>
      </w:tblGrid>
      <w:tr w:rsidR="006B3DF5" w:rsidRPr="00DA6AB5" w14:paraId="2355CC05" w14:textId="77777777" w:rsidTr="00F76A1E">
        <w:trPr>
          <w:tblHeader/>
        </w:trPr>
        <w:tc>
          <w:tcPr>
            <w:tcW w:w="5000" w:type="pct"/>
            <w:gridSpan w:val="3"/>
            <w:shd w:val="clear" w:color="auto" w:fill="7030A0"/>
            <w:vAlign w:val="center"/>
          </w:tcPr>
          <w:p w14:paraId="1BC302F9" w14:textId="11BE4572" w:rsidR="00A02746" w:rsidRPr="00F76A1E" w:rsidRDefault="0029406E" w:rsidP="00895655">
            <w:pPr>
              <w:jc w:val="center"/>
              <w:rPr>
                <w:b/>
                <w:bCs/>
                <w:szCs w:val="20"/>
                <w:lang w:val="en-GB"/>
              </w:rPr>
            </w:pPr>
            <w:r w:rsidRPr="00F76A1E">
              <w:rPr>
                <w:b/>
                <w:bCs/>
                <w:color w:val="FFFFFF" w:themeColor="background1"/>
                <w:szCs w:val="20"/>
                <w:lang w:val="en-GB"/>
              </w:rPr>
              <w:lastRenderedPageBreak/>
              <w:t>DECISIONS</w:t>
            </w:r>
          </w:p>
        </w:tc>
      </w:tr>
      <w:tr w:rsidR="006B3DF5" w:rsidRPr="00DA6AB5" w14:paraId="743DB130" w14:textId="77777777" w:rsidTr="00EE1DA0">
        <w:trPr>
          <w:tblHeader/>
        </w:trPr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2D80B32F" w14:textId="77777777" w:rsidR="00A02746" w:rsidRPr="00DA6AB5" w:rsidRDefault="00A02746" w:rsidP="00895655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  <w:lang w:val="en-GB"/>
              </w:rPr>
              <w:t>Session No.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D66E3F9" w14:textId="1BD94EB7" w:rsidR="00A02746" w:rsidRPr="00DA6AB5" w:rsidRDefault="00A02746" w:rsidP="00895655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  <w:lang w:val="en-GB"/>
              </w:rPr>
              <w:t>Final No</w:t>
            </w:r>
            <w:r w:rsidR="007741CC" w:rsidRPr="00DA6AB5">
              <w:rPr>
                <w:szCs w:val="20"/>
                <w:lang w:val="en-GB"/>
              </w:rPr>
              <w:t>.</w:t>
            </w:r>
          </w:p>
        </w:tc>
        <w:tc>
          <w:tcPr>
            <w:tcW w:w="3744" w:type="pct"/>
            <w:shd w:val="clear" w:color="auto" w:fill="F2F2F2" w:themeFill="background1" w:themeFillShade="F2"/>
            <w:vAlign w:val="center"/>
          </w:tcPr>
          <w:p w14:paraId="2F448F64" w14:textId="77777777" w:rsidR="00A02746" w:rsidRPr="00DA6AB5" w:rsidRDefault="00A02746" w:rsidP="00895655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  <w:lang w:val="en-GB"/>
              </w:rPr>
              <w:t>Title</w:t>
            </w:r>
          </w:p>
        </w:tc>
      </w:tr>
      <w:tr w:rsidR="006B3DF5" w:rsidRPr="00DA6AB5" w14:paraId="39185561" w14:textId="77777777" w:rsidTr="00EE1DA0">
        <w:tc>
          <w:tcPr>
            <w:tcW w:w="759" w:type="pct"/>
            <w:vAlign w:val="center"/>
          </w:tcPr>
          <w:p w14:paraId="7DC371AC" w14:textId="2D3EA011" w:rsidR="00627419" w:rsidRPr="00DA6AB5" w:rsidRDefault="00705640" w:rsidP="00E13C7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1(1)/1</w:t>
            </w:r>
          </w:p>
        </w:tc>
        <w:tc>
          <w:tcPr>
            <w:tcW w:w="497" w:type="pct"/>
            <w:vAlign w:val="center"/>
          </w:tcPr>
          <w:p w14:paraId="4DECE1C6" w14:textId="560218B1" w:rsidR="00627419" w:rsidRPr="00DA6AB5" w:rsidRDefault="00595F9C" w:rsidP="00895655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  <w:lang w:val="en-GB"/>
              </w:rPr>
              <w:t>1</w:t>
            </w:r>
          </w:p>
        </w:tc>
        <w:tc>
          <w:tcPr>
            <w:tcW w:w="3744" w:type="pct"/>
          </w:tcPr>
          <w:p w14:paraId="139E4060" w14:textId="2251941D" w:rsidR="00627419" w:rsidRPr="00DA6AB5" w:rsidRDefault="008B517F" w:rsidP="00895655">
            <w:pPr>
              <w:spacing w:before="120" w:after="120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Methods of work for sessions of the Executive Council</w:t>
            </w:r>
          </w:p>
        </w:tc>
      </w:tr>
      <w:tr w:rsidR="006B3DF5" w:rsidRPr="00DA6AB5" w14:paraId="1A061461" w14:textId="77777777" w:rsidTr="00EE1DA0">
        <w:tc>
          <w:tcPr>
            <w:tcW w:w="759" w:type="pct"/>
            <w:vAlign w:val="center"/>
          </w:tcPr>
          <w:p w14:paraId="75902E0C" w14:textId="4F55D0BF" w:rsidR="00627419" w:rsidRPr="00DA6AB5" w:rsidRDefault="008B517F" w:rsidP="00E13C7C">
            <w:pPr>
              <w:spacing w:before="120" w:after="120"/>
              <w:jc w:val="center"/>
              <w:rPr>
                <w:szCs w:val="20"/>
              </w:rPr>
            </w:pPr>
            <w:r w:rsidRPr="00DA6AB5">
              <w:rPr>
                <w:szCs w:val="20"/>
              </w:rPr>
              <w:t>2/1</w:t>
            </w:r>
          </w:p>
        </w:tc>
        <w:tc>
          <w:tcPr>
            <w:tcW w:w="497" w:type="pct"/>
            <w:vAlign w:val="center"/>
          </w:tcPr>
          <w:p w14:paraId="37436AF6" w14:textId="297A216F" w:rsidR="00627419" w:rsidRPr="00DA6AB5" w:rsidRDefault="00595F9C" w:rsidP="00895655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  <w:lang w:val="en-GB"/>
              </w:rPr>
              <w:t>2</w:t>
            </w:r>
          </w:p>
        </w:tc>
        <w:tc>
          <w:tcPr>
            <w:tcW w:w="3744" w:type="pct"/>
          </w:tcPr>
          <w:p w14:paraId="306B28B9" w14:textId="158F005A" w:rsidR="00627419" w:rsidRPr="00DA6AB5" w:rsidRDefault="008B517F" w:rsidP="00895655">
            <w:pPr>
              <w:spacing w:before="120" w:after="120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Consideration of reports</w:t>
            </w:r>
          </w:p>
        </w:tc>
      </w:tr>
      <w:tr w:rsidR="006B3DF5" w:rsidRPr="00DA6AB5" w14:paraId="0DC757A8" w14:textId="77777777" w:rsidTr="00EE1DA0">
        <w:tc>
          <w:tcPr>
            <w:tcW w:w="759" w:type="pct"/>
            <w:vAlign w:val="center"/>
          </w:tcPr>
          <w:p w14:paraId="7648988A" w14:textId="46E7198B" w:rsidR="00627419" w:rsidRPr="00DA6AB5" w:rsidRDefault="00900301" w:rsidP="00E13C7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4.2.2/1</w:t>
            </w:r>
          </w:p>
        </w:tc>
        <w:tc>
          <w:tcPr>
            <w:tcW w:w="497" w:type="pct"/>
            <w:vAlign w:val="center"/>
          </w:tcPr>
          <w:p w14:paraId="5A10D507" w14:textId="4D615EB7" w:rsidR="00627419" w:rsidRPr="00DA6AB5" w:rsidRDefault="00595F9C" w:rsidP="00895655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  <w:lang w:val="en-GB"/>
              </w:rPr>
              <w:t>3</w:t>
            </w:r>
          </w:p>
        </w:tc>
        <w:tc>
          <w:tcPr>
            <w:tcW w:w="3744" w:type="pct"/>
          </w:tcPr>
          <w:p w14:paraId="52C940CA" w14:textId="2246E8A5" w:rsidR="00627419" w:rsidRPr="00DA6AB5" w:rsidRDefault="00C651EF" w:rsidP="00895655">
            <w:pPr>
              <w:spacing w:before="120" w:after="120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Approach to the strategic planning process 2028–203</w:t>
            </w:r>
          </w:p>
        </w:tc>
      </w:tr>
      <w:tr w:rsidR="006B3DF5" w:rsidRPr="00DA6AB5" w14:paraId="5594030A" w14:textId="77777777" w:rsidTr="00EE1DA0">
        <w:tc>
          <w:tcPr>
            <w:tcW w:w="759" w:type="pct"/>
            <w:vAlign w:val="center"/>
          </w:tcPr>
          <w:p w14:paraId="337A8C71" w14:textId="018C52A1" w:rsidR="00627419" w:rsidRPr="00DA6AB5" w:rsidRDefault="00F45FA1" w:rsidP="00E13C7C">
            <w:pPr>
              <w:spacing w:before="120" w:after="120"/>
              <w:jc w:val="center"/>
              <w:rPr>
                <w:szCs w:val="20"/>
                <w:highlight w:val="yellow"/>
              </w:rPr>
            </w:pPr>
            <w:r w:rsidRPr="00DA6AB5">
              <w:rPr>
                <w:szCs w:val="20"/>
              </w:rPr>
              <w:t>5.1/1</w:t>
            </w:r>
          </w:p>
        </w:tc>
        <w:tc>
          <w:tcPr>
            <w:tcW w:w="497" w:type="pct"/>
            <w:vAlign w:val="center"/>
          </w:tcPr>
          <w:p w14:paraId="7F6A9EAB" w14:textId="2B7B5F95" w:rsidR="00627419" w:rsidRPr="00DA6AB5" w:rsidRDefault="00595F9C" w:rsidP="00895655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  <w:lang w:val="en-GB"/>
              </w:rPr>
              <w:t>4</w:t>
            </w:r>
          </w:p>
        </w:tc>
        <w:tc>
          <w:tcPr>
            <w:tcW w:w="3744" w:type="pct"/>
          </w:tcPr>
          <w:p w14:paraId="3855FB3C" w14:textId="28F7FD6C" w:rsidR="00627419" w:rsidRPr="00DA6AB5" w:rsidRDefault="00F45FA1" w:rsidP="00895655">
            <w:pPr>
              <w:spacing w:before="120" w:after="120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Resolutions of the United Nations General Assembly addressed to specialized agencies and relevant to WMO</w:t>
            </w:r>
          </w:p>
        </w:tc>
      </w:tr>
      <w:tr w:rsidR="006B3DF5" w:rsidRPr="00DA6AB5" w14:paraId="3C90ED10" w14:textId="77777777" w:rsidTr="00EE1DA0">
        <w:tc>
          <w:tcPr>
            <w:tcW w:w="759" w:type="pct"/>
            <w:vAlign w:val="center"/>
          </w:tcPr>
          <w:p w14:paraId="2A457319" w14:textId="1DE255C7" w:rsidR="00605949" w:rsidRPr="00DA6AB5" w:rsidRDefault="00F45FA1" w:rsidP="00E13C7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5.1/2</w:t>
            </w:r>
          </w:p>
        </w:tc>
        <w:tc>
          <w:tcPr>
            <w:tcW w:w="497" w:type="pct"/>
            <w:vAlign w:val="center"/>
          </w:tcPr>
          <w:p w14:paraId="455D3F1A" w14:textId="370EAD72" w:rsidR="00605949" w:rsidRPr="00DA6AB5" w:rsidRDefault="00595F9C" w:rsidP="00605949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 w:rsidRPr="00DA6AB5">
              <w:rPr>
                <w:rStyle w:val="Hyperlink"/>
                <w:color w:val="auto"/>
                <w:szCs w:val="20"/>
                <w:u w:val="none"/>
              </w:rPr>
              <w:t>5</w:t>
            </w:r>
          </w:p>
        </w:tc>
        <w:tc>
          <w:tcPr>
            <w:tcW w:w="3744" w:type="pct"/>
          </w:tcPr>
          <w:p w14:paraId="254AAB0E" w14:textId="134E8A1C" w:rsidR="00605949" w:rsidRPr="00DA6AB5" w:rsidRDefault="00781290" w:rsidP="00605949">
            <w:pPr>
              <w:spacing w:before="120" w:after="120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Outcomes of the 2023 United Nations Climate Change Conference (UNFCCC-</w:t>
            </w:r>
            <w:proofErr w:type="spellStart"/>
            <w:r w:rsidRPr="00DA6AB5">
              <w:rPr>
                <w:szCs w:val="20"/>
              </w:rPr>
              <w:t>COP28</w:t>
            </w:r>
            <w:proofErr w:type="spellEnd"/>
            <w:r w:rsidRPr="00DA6AB5">
              <w:rPr>
                <w:szCs w:val="20"/>
              </w:rPr>
              <w:t>) and the sixtieth session of the Intergovernmental Panel on Climate Change (IPCC-60) and define the strategic role of WMO in the UNFCCC-</w:t>
            </w:r>
            <w:proofErr w:type="spellStart"/>
            <w:r w:rsidRPr="00DA6AB5">
              <w:rPr>
                <w:szCs w:val="20"/>
              </w:rPr>
              <w:t>COP29</w:t>
            </w:r>
            <w:proofErr w:type="spellEnd"/>
          </w:p>
        </w:tc>
      </w:tr>
      <w:tr w:rsidR="006B3DF5" w:rsidRPr="00DA6AB5" w14:paraId="1FFC62A4" w14:textId="77777777" w:rsidTr="00EE1DA0">
        <w:tc>
          <w:tcPr>
            <w:tcW w:w="759" w:type="pct"/>
            <w:vAlign w:val="center"/>
          </w:tcPr>
          <w:p w14:paraId="1EE34266" w14:textId="45B06FA4" w:rsidR="00605949" w:rsidRPr="00DA6AB5" w:rsidRDefault="00F45FA1" w:rsidP="00E13C7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5.1/3</w:t>
            </w:r>
          </w:p>
        </w:tc>
        <w:tc>
          <w:tcPr>
            <w:tcW w:w="497" w:type="pct"/>
            <w:vAlign w:val="center"/>
          </w:tcPr>
          <w:p w14:paraId="0F7716C1" w14:textId="4920D1D8" w:rsidR="00605949" w:rsidRPr="00DA6AB5" w:rsidRDefault="00595F9C" w:rsidP="00605949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 w:rsidRPr="00DA6AB5">
              <w:rPr>
                <w:rStyle w:val="Hyperlink"/>
                <w:color w:val="auto"/>
                <w:szCs w:val="20"/>
                <w:u w:val="none"/>
              </w:rPr>
              <w:t>6</w:t>
            </w:r>
          </w:p>
        </w:tc>
        <w:tc>
          <w:tcPr>
            <w:tcW w:w="3744" w:type="pct"/>
          </w:tcPr>
          <w:p w14:paraId="66B09977" w14:textId="30FD7F9F" w:rsidR="00605949" w:rsidRPr="00DA6AB5" w:rsidRDefault="00781290" w:rsidP="00605949">
            <w:pPr>
              <w:spacing w:before="120" w:after="120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Follow up to the WMO contribution to the United Nations International Year of Glaciers’ Preservation 2025 (</w:t>
            </w:r>
            <w:proofErr w:type="spellStart"/>
            <w:r w:rsidRPr="00DA6AB5">
              <w:rPr>
                <w:szCs w:val="20"/>
              </w:rPr>
              <w:t>IYGP25</w:t>
            </w:r>
            <w:proofErr w:type="spellEnd"/>
            <w:r w:rsidRPr="00DA6AB5">
              <w:rPr>
                <w:szCs w:val="20"/>
              </w:rPr>
              <w:t>) and the related recommendation of the EC Panel on High Mountain Observations, Research and Services (</w:t>
            </w:r>
            <w:proofErr w:type="spellStart"/>
            <w:r w:rsidRPr="00DA6AB5">
              <w:rPr>
                <w:szCs w:val="20"/>
              </w:rPr>
              <w:t>PHORS</w:t>
            </w:r>
            <w:proofErr w:type="spellEnd"/>
            <w:r w:rsidRPr="00DA6AB5">
              <w:rPr>
                <w:szCs w:val="20"/>
              </w:rPr>
              <w:t>)</w:t>
            </w:r>
          </w:p>
        </w:tc>
      </w:tr>
      <w:tr w:rsidR="006B3DF5" w:rsidRPr="00DA6AB5" w14:paraId="3A84B040" w14:textId="77777777" w:rsidTr="00EE1DA0">
        <w:tc>
          <w:tcPr>
            <w:tcW w:w="759" w:type="pct"/>
            <w:vAlign w:val="center"/>
          </w:tcPr>
          <w:p w14:paraId="72FBA254" w14:textId="50A5774F" w:rsidR="00595799" w:rsidRPr="00DA6AB5" w:rsidRDefault="00F45FA1" w:rsidP="00E13C7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5.1/4</w:t>
            </w:r>
          </w:p>
        </w:tc>
        <w:tc>
          <w:tcPr>
            <w:tcW w:w="497" w:type="pct"/>
            <w:vAlign w:val="center"/>
          </w:tcPr>
          <w:p w14:paraId="3A8F76DD" w14:textId="0B1F26BC" w:rsidR="00595799" w:rsidRPr="00DA6AB5" w:rsidRDefault="00595F9C" w:rsidP="00595799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 w:rsidRPr="00DA6AB5">
              <w:rPr>
                <w:rStyle w:val="Hyperlink"/>
                <w:color w:val="auto"/>
                <w:szCs w:val="20"/>
                <w:u w:val="none"/>
              </w:rPr>
              <w:t>7</w:t>
            </w:r>
          </w:p>
        </w:tc>
        <w:tc>
          <w:tcPr>
            <w:tcW w:w="3744" w:type="pct"/>
          </w:tcPr>
          <w:p w14:paraId="2CCFC9FD" w14:textId="4B51C879" w:rsidR="00595799" w:rsidRPr="00DA6AB5" w:rsidRDefault="00781290" w:rsidP="00595799">
            <w:pPr>
              <w:spacing w:before="120" w:after="120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Revised memorandum of understanding on the Global Climate Observing System (GCOS) as requested by Resolution 38 (EC</w:t>
            </w:r>
            <w:r w:rsidR="007E7A88">
              <w:rPr>
                <w:szCs w:val="20"/>
              </w:rPr>
              <w:noBreakHyphen/>
            </w:r>
            <w:r w:rsidRPr="00DA6AB5">
              <w:rPr>
                <w:szCs w:val="20"/>
              </w:rPr>
              <w:t>76)</w:t>
            </w:r>
          </w:p>
        </w:tc>
      </w:tr>
      <w:tr w:rsidR="006B3DF5" w:rsidRPr="00DA6AB5" w14:paraId="08425DF2" w14:textId="77777777" w:rsidTr="00EE1DA0">
        <w:tc>
          <w:tcPr>
            <w:tcW w:w="759" w:type="pct"/>
            <w:vAlign w:val="center"/>
          </w:tcPr>
          <w:p w14:paraId="30610372" w14:textId="62BC6AC2" w:rsidR="00595799" w:rsidRPr="00DA6AB5" w:rsidRDefault="00F45FA1" w:rsidP="00E13C7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5.1/5</w:t>
            </w:r>
          </w:p>
        </w:tc>
        <w:tc>
          <w:tcPr>
            <w:tcW w:w="497" w:type="pct"/>
            <w:vAlign w:val="center"/>
          </w:tcPr>
          <w:p w14:paraId="14CE0C66" w14:textId="451DB6EA" w:rsidR="00595799" w:rsidRPr="00DA6AB5" w:rsidRDefault="00595F9C" w:rsidP="00595799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 w:rsidRPr="00DA6AB5">
              <w:rPr>
                <w:rStyle w:val="Hyperlink"/>
                <w:color w:val="auto"/>
                <w:szCs w:val="20"/>
                <w:u w:val="none"/>
              </w:rPr>
              <w:t>8</w:t>
            </w:r>
          </w:p>
        </w:tc>
        <w:tc>
          <w:tcPr>
            <w:tcW w:w="3744" w:type="pct"/>
          </w:tcPr>
          <w:p w14:paraId="3FBE72AE" w14:textId="4EE4391A" w:rsidR="00595799" w:rsidRPr="00DA6AB5" w:rsidRDefault="00203A76" w:rsidP="00595799">
            <w:pPr>
              <w:spacing w:before="120" w:after="120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Recommendations of the Joint WMO-IOC Collaborative Board (</w:t>
            </w:r>
            <w:proofErr w:type="spellStart"/>
            <w:r w:rsidRPr="00DA6AB5">
              <w:rPr>
                <w:szCs w:val="20"/>
              </w:rPr>
              <w:t>JCB</w:t>
            </w:r>
            <w:proofErr w:type="spellEnd"/>
            <w:r w:rsidRPr="00DA6AB5">
              <w:rPr>
                <w:szCs w:val="20"/>
              </w:rPr>
              <w:t>) on the WMO engagement in the United Nations Decade of Ocean Science for Sustainable Development, including through the Global Ocean Observing System (</w:t>
            </w:r>
            <w:proofErr w:type="spellStart"/>
            <w:r w:rsidRPr="00DA6AB5">
              <w:rPr>
                <w:szCs w:val="20"/>
              </w:rPr>
              <w:t>GOOS</w:t>
            </w:r>
            <w:proofErr w:type="spellEnd"/>
            <w:r w:rsidRPr="00DA6AB5">
              <w:rPr>
                <w:szCs w:val="20"/>
              </w:rPr>
              <w:t>)</w:t>
            </w:r>
          </w:p>
        </w:tc>
      </w:tr>
      <w:tr w:rsidR="006B3DF5" w:rsidRPr="00DA6AB5" w14:paraId="6DFE6F9D" w14:textId="77777777" w:rsidTr="00EE1DA0">
        <w:tc>
          <w:tcPr>
            <w:tcW w:w="759" w:type="pct"/>
            <w:vAlign w:val="center"/>
          </w:tcPr>
          <w:p w14:paraId="0B7300D8" w14:textId="7FCEE001" w:rsidR="00595799" w:rsidRPr="00DA6AB5" w:rsidRDefault="003A5910" w:rsidP="00E13C7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5.2/1</w:t>
            </w:r>
          </w:p>
        </w:tc>
        <w:tc>
          <w:tcPr>
            <w:tcW w:w="497" w:type="pct"/>
            <w:vAlign w:val="center"/>
          </w:tcPr>
          <w:p w14:paraId="55F414DE" w14:textId="1FFF06D3" w:rsidR="00595799" w:rsidRPr="00DA6AB5" w:rsidRDefault="00595F9C" w:rsidP="00595799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  <w:lang w:val="en-GB"/>
              </w:rPr>
            </w:pPr>
            <w:r w:rsidRPr="00DA6AB5">
              <w:rPr>
                <w:rStyle w:val="Hyperlink"/>
                <w:color w:val="auto"/>
                <w:szCs w:val="20"/>
                <w:u w:val="none"/>
                <w:lang w:val="en-GB"/>
              </w:rPr>
              <w:t>9</w:t>
            </w:r>
          </w:p>
        </w:tc>
        <w:tc>
          <w:tcPr>
            <w:tcW w:w="3744" w:type="pct"/>
          </w:tcPr>
          <w:p w14:paraId="0FD15D8C" w14:textId="06D636F6" w:rsidR="00595799" w:rsidRPr="00DA6AB5" w:rsidRDefault="003A5910" w:rsidP="00595799">
            <w:pPr>
              <w:spacing w:before="120" w:after="120"/>
              <w:rPr>
                <w:szCs w:val="20"/>
              </w:rPr>
            </w:pPr>
            <w:r w:rsidRPr="00DA6AB5">
              <w:rPr>
                <w:szCs w:val="20"/>
              </w:rPr>
              <w:t>Satellite partner organizations</w:t>
            </w:r>
          </w:p>
        </w:tc>
      </w:tr>
      <w:tr w:rsidR="006B3DF5" w:rsidRPr="00DA6AB5" w14:paraId="1173E122" w14:textId="77777777" w:rsidTr="00EE1DA0">
        <w:tc>
          <w:tcPr>
            <w:tcW w:w="759" w:type="pct"/>
            <w:vAlign w:val="center"/>
          </w:tcPr>
          <w:p w14:paraId="751AD37E" w14:textId="7862CCE1" w:rsidR="00595799" w:rsidRPr="00DA6AB5" w:rsidRDefault="00753F73" w:rsidP="00E13C7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6(4)/1</w:t>
            </w:r>
          </w:p>
        </w:tc>
        <w:tc>
          <w:tcPr>
            <w:tcW w:w="497" w:type="pct"/>
            <w:vAlign w:val="center"/>
          </w:tcPr>
          <w:p w14:paraId="21308D06" w14:textId="74148934" w:rsidR="00595799" w:rsidRPr="00DA6AB5" w:rsidRDefault="00595F9C" w:rsidP="00595799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 w:rsidRPr="00DA6AB5">
              <w:rPr>
                <w:rStyle w:val="Hyperlink"/>
                <w:color w:val="auto"/>
                <w:szCs w:val="20"/>
                <w:u w:val="none"/>
              </w:rPr>
              <w:t>10</w:t>
            </w:r>
          </w:p>
        </w:tc>
        <w:tc>
          <w:tcPr>
            <w:tcW w:w="3744" w:type="pct"/>
          </w:tcPr>
          <w:p w14:paraId="5E9EE995" w14:textId="6B19A4DB" w:rsidR="00595799" w:rsidRPr="00DA6AB5" w:rsidRDefault="00305B7F" w:rsidP="00595799">
            <w:pPr>
              <w:spacing w:before="120" w:after="120"/>
              <w:rPr>
                <w:szCs w:val="20"/>
              </w:rPr>
            </w:pPr>
            <w:r w:rsidRPr="00DA6AB5">
              <w:rPr>
                <w:szCs w:val="20"/>
              </w:rPr>
              <w:t>Emerging topics important to the WMO mission and mandate</w:t>
            </w:r>
          </w:p>
        </w:tc>
      </w:tr>
      <w:tr w:rsidR="006B3DF5" w:rsidRPr="00DA6AB5" w14:paraId="798453E7" w14:textId="77777777" w:rsidTr="00EE1DA0">
        <w:tc>
          <w:tcPr>
            <w:tcW w:w="759" w:type="pct"/>
            <w:vAlign w:val="center"/>
          </w:tcPr>
          <w:p w14:paraId="25908D53" w14:textId="2F47A3C1" w:rsidR="00595799" w:rsidRPr="00DA6AB5" w:rsidRDefault="000E563A" w:rsidP="00E13C7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7.1/1</w:t>
            </w:r>
          </w:p>
        </w:tc>
        <w:tc>
          <w:tcPr>
            <w:tcW w:w="497" w:type="pct"/>
            <w:vAlign w:val="center"/>
          </w:tcPr>
          <w:p w14:paraId="358A76EE" w14:textId="578CD911" w:rsidR="00595799" w:rsidRPr="00DA6AB5" w:rsidRDefault="00305B7F" w:rsidP="00595799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 w:rsidRPr="00DA6AB5">
              <w:rPr>
                <w:rStyle w:val="Hyperlink"/>
                <w:color w:val="auto"/>
                <w:szCs w:val="20"/>
                <w:u w:val="none"/>
              </w:rPr>
              <w:t>11</w:t>
            </w:r>
          </w:p>
        </w:tc>
        <w:tc>
          <w:tcPr>
            <w:tcW w:w="3744" w:type="pct"/>
          </w:tcPr>
          <w:p w14:paraId="1C0150C5" w14:textId="37641181" w:rsidR="00595799" w:rsidRPr="00DA6AB5" w:rsidRDefault="000E563A" w:rsidP="00595799">
            <w:pPr>
              <w:spacing w:before="120" w:after="120"/>
              <w:rPr>
                <w:szCs w:val="20"/>
              </w:rPr>
            </w:pPr>
            <w:r w:rsidRPr="00DA6AB5">
              <w:rPr>
                <w:szCs w:val="20"/>
              </w:rPr>
              <w:t xml:space="preserve">IMO </w:t>
            </w:r>
            <w:r w:rsidR="007E7A88" w:rsidRPr="00DA6AB5">
              <w:rPr>
                <w:szCs w:val="20"/>
              </w:rPr>
              <w:t>prize and other awards</w:t>
            </w:r>
          </w:p>
        </w:tc>
      </w:tr>
      <w:tr w:rsidR="006949C7" w:rsidRPr="00DA6AB5" w14:paraId="3C33A5BF" w14:textId="77777777" w:rsidTr="00EE1DA0">
        <w:tc>
          <w:tcPr>
            <w:tcW w:w="759" w:type="pct"/>
            <w:vAlign w:val="center"/>
          </w:tcPr>
          <w:p w14:paraId="75BE6CA8" w14:textId="362CB725" w:rsidR="006949C7" w:rsidRPr="00DA6AB5" w:rsidRDefault="006949C7" w:rsidP="006949C7">
            <w:pPr>
              <w:spacing w:before="120" w:after="120"/>
              <w:jc w:val="center"/>
              <w:rPr>
                <w:szCs w:val="20"/>
              </w:rPr>
            </w:pPr>
            <w:r w:rsidRPr="006949C7">
              <w:rPr>
                <w:szCs w:val="20"/>
              </w:rPr>
              <w:t>7.3(1)/1</w:t>
            </w:r>
          </w:p>
        </w:tc>
        <w:tc>
          <w:tcPr>
            <w:tcW w:w="497" w:type="pct"/>
            <w:vAlign w:val="center"/>
          </w:tcPr>
          <w:p w14:paraId="255B4D36" w14:textId="0B152575" w:rsidR="006949C7" w:rsidRPr="00DA6AB5" w:rsidRDefault="006949C7" w:rsidP="006949C7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 w:rsidRPr="00DA6AB5">
              <w:rPr>
                <w:rStyle w:val="Hyperlink"/>
                <w:color w:val="auto"/>
                <w:szCs w:val="20"/>
                <w:u w:val="none"/>
              </w:rPr>
              <w:t>12</w:t>
            </w:r>
          </w:p>
        </w:tc>
        <w:tc>
          <w:tcPr>
            <w:tcW w:w="3744" w:type="pct"/>
          </w:tcPr>
          <w:p w14:paraId="3AADE4EA" w14:textId="56F7DCFD" w:rsidR="006949C7" w:rsidRPr="00DA6AB5" w:rsidRDefault="006949C7" w:rsidP="006949C7">
            <w:pPr>
              <w:spacing w:before="120" w:after="120"/>
              <w:rPr>
                <w:szCs w:val="20"/>
              </w:rPr>
            </w:pPr>
            <w:r w:rsidRPr="006949C7">
              <w:rPr>
                <w:szCs w:val="20"/>
              </w:rPr>
              <w:t>Elections and appointment processes</w:t>
            </w:r>
          </w:p>
        </w:tc>
      </w:tr>
      <w:tr w:rsidR="006949C7" w:rsidRPr="00DA6AB5" w14:paraId="21CCD89E" w14:textId="77777777" w:rsidTr="00EE1DA0">
        <w:tc>
          <w:tcPr>
            <w:tcW w:w="759" w:type="pct"/>
            <w:vAlign w:val="center"/>
          </w:tcPr>
          <w:p w14:paraId="5C8B47DF" w14:textId="5B00120B" w:rsidR="006949C7" w:rsidRPr="00DA6AB5" w:rsidRDefault="006949C7" w:rsidP="006949C7">
            <w:pPr>
              <w:spacing w:before="120" w:after="120"/>
              <w:jc w:val="center"/>
              <w:rPr>
                <w:szCs w:val="20"/>
              </w:rPr>
            </w:pPr>
            <w:r w:rsidRPr="006949C7">
              <w:rPr>
                <w:szCs w:val="20"/>
              </w:rPr>
              <w:t>7.3(1)/2</w:t>
            </w:r>
          </w:p>
        </w:tc>
        <w:tc>
          <w:tcPr>
            <w:tcW w:w="497" w:type="pct"/>
            <w:vAlign w:val="center"/>
          </w:tcPr>
          <w:p w14:paraId="66510C07" w14:textId="454AA676" w:rsidR="006949C7" w:rsidRPr="00DA6AB5" w:rsidRDefault="006949C7" w:rsidP="006949C7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 w:rsidRPr="00DA6AB5">
              <w:rPr>
                <w:rStyle w:val="Hyperlink"/>
                <w:color w:val="auto"/>
                <w:szCs w:val="20"/>
                <w:u w:val="none"/>
              </w:rPr>
              <w:t>13</w:t>
            </w:r>
          </w:p>
        </w:tc>
        <w:tc>
          <w:tcPr>
            <w:tcW w:w="3744" w:type="pct"/>
          </w:tcPr>
          <w:p w14:paraId="4E475676" w14:textId="7187F688" w:rsidR="006949C7" w:rsidRPr="00DA6AB5" w:rsidRDefault="006949C7" w:rsidP="006949C7">
            <w:pPr>
              <w:spacing w:before="120" w:after="120"/>
              <w:rPr>
                <w:szCs w:val="20"/>
              </w:rPr>
            </w:pPr>
            <w:r w:rsidRPr="006949C7">
              <w:rPr>
                <w:szCs w:val="20"/>
              </w:rPr>
              <w:t>Regional reform</w:t>
            </w:r>
          </w:p>
        </w:tc>
      </w:tr>
      <w:tr w:rsidR="006949C7" w:rsidRPr="00DA6AB5" w14:paraId="6CF7C412" w14:textId="77777777" w:rsidTr="00EE1DA0">
        <w:tc>
          <w:tcPr>
            <w:tcW w:w="759" w:type="pct"/>
            <w:vAlign w:val="center"/>
          </w:tcPr>
          <w:p w14:paraId="6493C9EA" w14:textId="21A4EDED" w:rsidR="006949C7" w:rsidRPr="00DA6AB5" w:rsidRDefault="006949C7" w:rsidP="006949C7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7.3(2)/1</w:t>
            </w:r>
          </w:p>
        </w:tc>
        <w:tc>
          <w:tcPr>
            <w:tcW w:w="497" w:type="pct"/>
            <w:vAlign w:val="center"/>
          </w:tcPr>
          <w:p w14:paraId="14B5FFBC" w14:textId="5BE0D61B" w:rsidR="006949C7" w:rsidRPr="00DA6AB5" w:rsidRDefault="006949C7" w:rsidP="006949C7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 w:rsidRPr="00DA6AB5">
              <w:rPr>
                <w:rStyle w:val="Hyperlink"/>
                <w:color w:val="auto"/>
                <w:szCs w:val="20"/>
                <w:u w:val="none"/>
              </w:rPr>
              <w:t>14</w:t>
            </w:r>
          </w:p>
        </w:tc>
        <w:tc>
          <w:tcPr>
            <w:tcW w:w="3744" w:type="pct"/>
          </w:tcPr>
          <w:p w14:paraId="25208E17" w14:textId="67E88204" w:rsidR="006949C7" w:rsidRPr="00DA6AB5" w:rsidRDefault="006949C7" w:rsidP="006949C7">
            <w:pPr>
              <w:spacing w:before="120" w:after="120"/>
              <w:rPr>
                <w:szCs w:val="20"/>
              </w:rPr>
            </w:pPr>
            <w:r w:rsidRPr="00DA6AB5">
              <w:rPr>
                <w:szCs w:val="20"/>
              </w:rPr>
              <w:t>WMO Youth Engagement</w:t>
            </w:r>
          </w:p>
        </w:tc>
      </w:tr>
      <w:tr w:rsidR="006949C7" w:rsidRPr="00DA6AB5" w14:paraId="71D45308" w14:textId="77777777" w:rsidTr="00EE1DA0">
        <w:tc>
          <w:tcPr>
            <w:tcW w:w="759" w:type="pct"/>
            <w:vAlign w:val="center"/>
          </w:tcPr>
          <w:p w14:paraId="083B74A2" w14:textId="543F6372" w:rsidR="006949C7" w:rsidRPr="00DA6AB5" w:rsidRDefault="006949C7" w:rsidP="006949C7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7.4/1</w:t>
            </w:r>
          </w:p>
        </w:tc>
        <w:tc>
          <w:tcPr>
            <w:tcW w:w="497" w:type="pct"/>
            <w:vAlign w:val="center"/>
          </w:tcPr>
          <w:p w14:paraId="6BF6176E" w14:textId="5B82B076" w:rsidR="006949C7" w:rsidRPr="00DA6AB5" w:rsidRDefault="006949C7" w:rsidP="006949C7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 w:rsidRPr="00DA6AB5">
              <w:rPr>
                <w:rStyle w:val="Hyperlink"/>
                <w:color w:val="auto"/>
                <w:szCs w:val="20"/>
                <w:u w:val="none"/>
              </w:rPr>
              <w:t>15</w:t>
            </w:r>
          </w:p>
        </w:tc>
        <w:tc>
          <w:tcPr>
            <w:tcW w:w="3744" w:type="pct"/>
          </w:tcPr>
          <w:p w14:paraId="5AEDDA16" w14:textId="29D949AB" w:rsidR="006949C7" w:rsidRPr="00DA6AB5" w:rsidRDefault="006949C7" w:rsidP="006949C7">
            <w:pPr>
              <w:spacing w:before="120" w:after="120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Designation of Acting Members of the Executive Council</w:t>
            </w:r>
          </w:p>
        </w:tc>
      </w:tr>
      <w:tr w:rsidR="00EE1DA0" w:rsidRPr="00DA6AB5" w14:paraId="67A2033D" w14:textId="77777777" w:rsidTr="00EE1DA0">
        <w:tc>
          <w:tcPr>
            <w:tcW w:w="759" w:type="pct"/>
            <w:vAlign w:val="center"/>
          </w:tcPr>
          <w:p w14:paraId="6179AFB3" w14:textId="6A07C282" w:rsidR="00EE1DA0" w:rsidRPr="00DA6AB5" w:rsidRDefault="00EE1DA0" w:rsidP="00EE1DA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7.5/1</w:t>
            </w:r>
          </w:p>
        </w:tc>
        <w:tc>
          <w:tcPr>
            <w:tcW w:w="497" w:type="pct"/>
            <w:vAlign w:val="center"/>
          </w:tcPr>
          <w:p w14:paraId="14563DC5" w14:textId="7929D1E0" w:rsidR="00EE1DA0" w:rsidRPr="00DA6AB5" w:rsidRDefault="00EE1DA0" w:rsidP="00EE1DA0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 w:rsidRPr="00DA6AB5">
              <w:rPr>
                <w:rStyle w:val="Hyperlink"/>
                <w:color w:val="auto"/>
                <w:szCs w:val="20"/>
                <w:u w:val="none"/>
              </w:rPr>
              <w:t>16</w:t>
            </w:r>
          </w:p>
        </w:tc>
        <w:tc>
          <w:tcPr>
            <w:tcW w:w="3744" w:type="pct"/>
          </w:tcPr>
          <w:p w14:paraId="4B8C7CF1" w14:textId="523F863C" w:rsidR="00EE1DA0" w:rsidRPr="00DA6AB5" w:rsidRDefault="00EE1DA0" w:rsidP="00EE1DA0">
            <w:pPr>
              <w:spacing w:before="120" w:after="120"/>
              <w:rPr>
                <w:szCs w:val="20"/>
              </w:rPr>
            </w:pPr>
            <w:r w:rsidRPr="00EE1DA0">
              <w:rPr>
                <w:szCs w:val="20"/>
              </w:rPr>
              <w:t>Membership of the bodies reporting to the Executive Council</w:t>
            </w:r>
          </w:p>
        </w:tc>
      </w:tr>
      <w:tr w:rsidR="00EE1DA0" w:rsidRPr="00DA6AB5" w14:paraId="7966C520" w14:textId="77777777" w:rsidTr="00EE1DA0">
        <w:tc>
          <w:tcPr>
            <w:tcW w:w="759" w:type="pct"/>
            <w:vAlign w:val="center"/>
          </w:tcPr>
          <w:p w14:paraId="7829DDD2" w14:textId="6AA42AF1" w:rsidR="00EE1DA0" w:rsidRPr="00DA6AB5" w:rsidRDefault="00EE1DA0" w:rsidP="00EE1DA0">
            <w:pPr>
              <w:spacing w:before="120" w:after="120"/>
              <w:jc w:val="center"/>
              <w:rPr>
                <w:szCs w:val="20"/>
              </w:rPr>
            </w:pPr>
            <w:r w:rsidRPr="00DA6AB5">
              <w:rPr>
                <w:szCs w:val="20"/>
              </w:rPr>
              <w:t>7.6/1</w:t>
            </w:r>
          </w:p>
        </w:tc>
        <w:tc>
          <w:tcPr>
            <w:tcW w:w="497" w:type="pct"/>
            <w:vAlign w:val="center"/>
          </w:tcPr>
          <w:p w14:paraId="792FC815" w14:textId="5465700A" w:rsidR="00EE1DA0" w:rsidRPr="00DA6AB5" w:rsidRDefault="00EE1DA0" w:rsidP="00EE1DA0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 w:rsidRPr="00DA6AB5">
              <w:rPr>
                <w:rStyle w:val="Hyperlink"/>
                <w:color w:val="auto"/>
                <w:szCs w:val="20"/>
                <w:u w:val="none"/>
              </w:rPr>
              <w:t>17</w:t>
            </w:r>
          </w:p>
        </w:tc>
        <w:tc>
          <w:tcPr>
            <w:tcW w:w="3744" w:type="pct"/>
          </w:tcPr>
          <w:p w14:paraId="391BC524" w14:textId="4A454F24" w:rsidR="00EE1DA0" w:rsidRPr="00DA6AB5" w:rsidRDefault="00EE1DA0" w:rsidP="00EE1DA0">
            <w:pPr>
              <w:spacing w:before="120" w:after="120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Extraordinary session of Congress in 2025 (Cg-Ext(2025))</w:t>
            </w:r>
          </w:p>
        </w:tc>
      </w:tr>
      <w:tr w:rsidR="00EE1DA0" w:rsidRPr="00DA6AB5" w14:paraId="37E22912" w14:textId="77777777" w:rsidTr="00EE1DA0">
        <w:tc>
          <w:tcPr>
            <w:tcW w:w="759" w:type="pct"/>
            <w:vAlign w:val="center"/>
          </w:tcPr>
          <w:p w14:paraId="76A54EAA" w14:textId="2D94E124" w:rsidR="00EE1DA0" w:rsidRPr="00DA6AB5" w:rsidRDefault="00EE1DA0" w:rsidP="00EE1DA0">
            <w:pPr>
              <w:spacing w:before="120" w:after="120"/>
              <w:jc w:val="center"/>
              <w:rPr>
                <w:szCs w:val="20"/>
              </w:rPr>
            </w:pPr>
            <w:r w:rsidRPr="00DA6AB5">
              <w:rPr>
                <w:szCs w:val="20"/>
              </w:rPr>
              <w:t>7.7/1</w:t>
            </w:r>
          </w:p>
        </w:tc>
        <w:tc>
          <w:tcPr>
            <w:tcW w:w="497" w:type="pct"/>
            <w:vAlign w:val="center"/>
          </w:tcPr>
          <w:p w14:paraId="3EC7BB48" w14:textId="52881E9A" w:rsidR="00EE1DA0" w:rsidRPr="00DA6AB5" w:rsidRDefault="00EE1DA0" w:rsidP="00EE1DA0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 w:rsidRPr="00DA6AB5">
              <w:rPr>
                <w:rStyle w:val="Hyperlink"/>
                <w:color w:val="auto"/>
                <w:szCs w:val="20"/>
                <w:u w:val="none"/>
              </w:rPr>
              <w:t>1</w:t>
            </w:r>
            <w:r>
              <w:rPr>
                <w:rStyle w:val="Hyperlink"/>
                <w:color w:val="auto"/>
                <w:szCs w:val="20"/>
                <w:u w:val="none"/>
              </w:rPr>
              <w:t>8</w:t>
            </w:r>
          </w:p>
        </w:tc>
        <w:tc>
          <w:tcPr>
            <w:tcW w:w="3744" w:type="pct"/>
          </w:tcPr>
          <w:p w14:paraId="0F6885D0" w14:textId="206E8C5F" w:rsidR="00EE1DA0" w:rsidRPr="00DA6AB5" w:rsidRDefault="00EE1DA0" w:rsidP="00EE1DA0">
            <w:pPr>
              <w:spacing w:before="120" w:after="120"/>
              <w:rPr>
                <w:szCs w:val="20"/>
                <w:lang w:val="en-GB"/>
              </w:rPr>
            </w:pPr>
            <w:r w:rsidRPr="00DA6AB5">
              <w:rPr>
                <w:szCs w:val="20"/>
              </w:rPr>
              <w:t>World Meteorological Day theme for 2025</w:t>
            </w:r>
          </w:p>
        </w:tc>
      </w:tr>
      <w:tr w:rsidR="00EE1DA0" w:rsidRPr="00DA6AB5" w14:paraId="17B25B4D" w14:textId="77777777" w:rsidTr="00EE1DA0">
        <w:tc>
          <w:tcPr>
            <w:tcW w:w="759" w:type="pct"/>
            <w:vAlign w:val="center"/>
          </w:tcPr>
          <w:p w14:paraId="37986121" w14:textId="31D45448" w:rsidR="00EE1DA0" w:rsidRPr="00DA6AB5" w:rsidRDefault="00EE1DA0" w:rsidP="00EE1DA0">
            <w:pPr>
              <w:spacing w:before="120" w:after="120"/>
              <w:jc w:val="center"/>
              <w:rPr>
                <w:szCs w:val="20"/>
              </w:rPr>
            </w:pPr>
            <w:r w:rsidRPr="00DA6AB5">
              <w:rPr>
                <w:szCs w:val="20"/>
              </w:rPr>
              <w:t>8(4)/1</w:t>
            </w:r>
          </w:p>
        </w:tc>
        <w:tc>
          <w:tcPr>
            <w:tcW w:w="497" w:type="pct"/>
            <w:vAlign w:val="center"/>
          </w:tcPr>
          <w:p w14:paraId="6BD3127E" w14:textId="33B18C14" w:rsidR="00EE1DA0" w:rsidRPr="00DA6AB5" w:rsidRDefault="00EE1DA0" w:rsidP="00EE1DA0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>
              <w:rPr>
                <w:rStyle w:val="Hyperlink"/>
                <w:color w:val="auto"/>
                <w:szCs w:val="20"/>
                <w:u w:val="none"/>
              </w:rPr>
              <w:t>1</w:t>
            </w:r>
            <w:r w:rsidRPr="006949C7">
              <w:rPr>
                <w:rStyle w:val="Hyperlink"/>
                <w:color w:val="auto"/>
                <w:szCs w:val="20"/>
                <w:u w:val="none"/>
              </w:rPr>
              <w:t>9</w:t>
            </w:r>
          </w:p>
        </w:tc>
        <w:tc>
          <w:tcPr>
            <w:tcW w:w="3744" w:type="pct"/>
          </w:tcPr>
          <w:p w14:paraId="1B794E02" w14:textId="3E9F9FB8" w:rsidR="00EE1DA0" w:rsidRPr="00DA6AB5" w:rsidRDefault="00EE1DA0" w:rsidP="00EE1DA0">
            <w:pPr>
              <w:spacing w:before="120" w:after="120"/>
              <w:rPr>
                <w:szCs w:val="20"/>
              </w:rPr>
            </w:pPr>
            <w:r w:rsidRPr="00DA6AB5">
              <w:rPr>
                <w:szCs w:val="20"/>
              </w:rPr>
              <w:t>WMO Resource Mobilization Strategy</w:t>
            </w:r>
          </w:p>
        </w:tc>
      </w:tr>
      <w:tr w:rsidR="00EE1DA0" w:rsidRPr="00DA6AB5" w14:paraId="3CA44CE2" w14:textId="77777777" w:rsidTr="00EE1DA0">
        <w:tc>
          <w:tcPr>
            <w:tcW w:w="759" w:type="pct"/>
            <w:vAlign w:val="center"/>
          </w:tcPr>
          <w:p w14:paraId="621B44E0" w14:textId="27D9AE57" w:rsidR="00EE1DA0" w:rsidRPr="00DA6AB5" w:rsidRDefault="00EE1DA0" w:rsidP="00EE1DA0">
            <w:pPr>
              <w:spacing w:before="120" w:after="120"/>
              <w:jc w:val="center"/>
              <w:rPr>
                <w:szCs w:val="20"/>
              </w:rPr>
            </w:pPr>
            <w:r w:rsidRPr="00DA6AB5">
              <w:rPr>
                <w:szCs w:val="20"/>
              </w:rPr>
              <w:lastRenderedPageBreak/>
              <w:t>9(1)/1</w:t>
            </w:r>
          </w:p>
        </w:tc>
        <w:tc>
          <w:tcPr>
            <w:tcW w:w="497" w:type="pct"/>
            <w:vAlign w:val="center"/>
          </w:tcPr>
          <w:p w14:paraId="4B2E38B0" w14:textId="3D57BB53" w:rsidR="00EE1DA0" w:rsidRPr="00DA6AB5" w:rsidRDefault="00EE1DA0" w:rsidP="00EE1DA0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>
              <w:rPr>
                <w:rStyle w:val="Hyperlink"/>
                <w:color w:val="auto"/>
                <w:szCs w:val="20"/>
                <w:u w:val="none"/>
              </w:rPr>
              <w:t>2</w:t>
            </w:r>
            <w:r w:rsidRPr="006949C7">
              <w:rPr>
                <w:rStyle w:val="Hyperlink"/>
                <w:color w:val="auto"/>
                <w:szCs w:val="20"/>
                <w:u w:val="none"/>
              </w:rPr>
              <w:t>0</w:t>
            </w:r>
          </w:p>
        </w:tc>
        <w:tc>
          <w:tcPr>
            <w:tcW w:w="3744" w:type="pct"/>
          </w:tcPr>
          <w:p w14:paraId="4741A6AE" w14:textId="3A859292" w:rsidR="00EE1DA0" w:rsidRPr="00DA6AB5" w:rsidRDefault="00EE1DA0" w:rsidP="00EE1DA0">
            <w:pPr>
              <w:spacing w:before="120" w:after="120"/>
              <w:rPr>
                <w:szCs w:val="20"/>
              </w:rPr>
            </w:pPr>
            <w:r w:rsidRPr="00DA6AB5">
              <w:rPr>
                <w:color w:val="000000"/>
                <w:szCs w:val="20"/>
              </w:rPr>
              <w:t>Report of the Audit and Oversight Committee</w:t>
            </w:r>
          </w:p>
        </w:tc>
      </w:tr>
      <w:tr w:rsidR="00EE1DA0" w:rsidRPr="00DA6AB5" w14:paraId="65B4CC2B" w14:textId="77777777" w:rsidTr="00EE1DA0">
        <w:tc>
          <w:tcPr>
            <w:tcW w:w="759" w:type="pct"/>
            <w:vAlign w:val="center"/>
          </w:tcPr>
          <w:p w14:paraId="7FD2F921" w14:textId="62EA30BF" w:rsidR="00EE1DA0" w:rsidRPr="00DA6AB5" w:rsidRDefault="00EE1DA0" w:rsidP="00EE1DA0">
            <w:pPr>
              <w:spacing w:before="120" w:after="120"/>
              <w:jc w:val="center"/>
              <w:rPr>
                <w:szCs w:val="20"/>
              </w:rPr>
            </w:pPr>
            <w:r w:rsidRPr="00DA6AB5">
              <w:rPr>
                <w:szCs w:val="20"/>
              </w:rPr>
              <w:t>9(2)/1</w:t>
            </w:r>
          </w:p>
        </w:tc>
        <w:tc>
          <w:tcPr>
            <w:tcW w:w="497" w:type="pct"/>
            <w:vAlign w:val="center"/>
          </w:tcPr>
          <w:p w14:paraId="5BAC5FC5" w14:textId="69BA33BF" w:rsidR="00EE1DA0" w:rsidRPr="00DA6AB5" w:rsidRDefault="00EE1DA0" w:rsidP="00EE1DA0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>
              <w:rPr>
                <w:rStyle w:val="Hyperlink"/>
                <w:color w:val="auto"/>
                <w:szCs w:val="20"/>
                <w:u w:val="none"/>
              </w:rPr>
              <w:t>2</w:t>
            </w:r>
            <w:r w:rsidRPr="006949C7">
              <w:rPr>
                <w:rStyle w:val="Hyperlink"/>
                <w:color w:val="auto"/>
                <w:szCs w:val="20"/>
                <w:u w:val="none"/>
              </w:rPr>
              <w:t>1</w:t>
            </w:r>
          </w:p>
        </w:tc>
        <w:tc>
          <w:tcPr>
            <w:tcW w:w="3744" w:type="pct"/>
          </w:tcPr>
          <w:p w14:paraId="7EE30146" w14:textId="730BC2CF" w:rsidR="00EE1DA0" w:rsidRPr="00DA6AB5" w:rsidRDefault="00EE1DA0" w:rsidP="00EE1DA0">
            <w:pPr>
              <w:spacing w:before="120" w:after="120"/>
              <w:rPr>
                <w:szCs w:val="20"/>
              </w:rPr>
            </w:pPr>
            <w:r w:rsidRPr="00DA6AB5">
              <w:rPr>
                <w:color w:val="000000"/>
                <w:szCs w:val="20"/>
              </w:rPr>
              <w:t>Report of and Recommendations from the External Auditors of WMO</w:t>
            </w:r>
          </w:p>
        </w:tc>
      </w:tr>
      <w:tr w:rsidR="00EE1DA0" w:rsidRPr="00DA6AB5" w14:paraId="23963CD9" w14:textId="77777777" w:rsidTr="00EE1DA0"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49883D25" w14:textId="05B8EAB4" w:rsidR="00EE1DA0" w:rsidRPr="00DA6AB5" w:rsidRDefault="00EE1DA0" w:rsidP="00EE1DA0">
            <w:pPr>
              <w:spacing w:before="120" w:after="120"/>
              <w:jc w:val="center"/>
              <w:rPr>
                <w:szCs w:val="20"/>
              </w:rPr>
            </w:pPr>
            <w:r w:rsidRPr="00DA6AB5">
              <w:rPr>
                <w:szCs w:val="20"/>
              </w:rPr>
              <w:t>9(3)/1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0A9E92C8" w14:textId="27600300" w:rsidR="00EE1DA0" w:rsidRPr="00DA6AB5" w:rsidRDefault="00EE1DA0" w:rsidP="00EE1DA0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>
              <w:rPr>
                <w:rStyle w:val="Hyperlink"/>
                <w:color w:val="auto"/>
                <w:szCs w:val="20"/>
                <w:u w:val="none"/>
              </w:rPr>
              <w:t>2</w:t>
            </w:r>
            <w:r w:rsidRPr="006949C7">
              <w:rPr>
                <w:rStyle w:val="Hyperlink"/>
                <w:color w:val="auto"/>
                <w:szCs w:val="20"/>
                <w:u w:val="none"/>
              </w:rPr>
              <w:t>2</w:t>
            </w:r>
          </w:p>
        </w:tc>
        <w:tc>
          <w:tcPr>
            <w:tcW w:w="3744" w:type="pct"/>
            <w:tcBorders>
              <w:bottom w:val="single" w:sz="4" w:space="0" w:color="auto"/>
            </w:tcBorders>
          </w:tcPr>
          <w:p w14:paraId="0071AA13" w14:textId="04BDF41E" w:rsidR="00EE1DA0" w:rsidRPr="00DA6AB5" w:rsidRDefault="00EE1DA0" w:rsidP="00EE1DA0">
            <w:pPr>
              <w:spacing w:before="120" w:after="120"/>
              <w:ind w:right="-156"/>
              <w:rPr>
                <w:szCs w:val="20"/>
              </w:rPr>
            </w:pPr>
            <w:r w:rsidRPr="00DA6AB5">
              <w:rPr>
                <w:color w:val="000000"/>
                <w:szCs w:val="20"/>
              </w:rPr>
              <w:t>Annual Accountability Report of the Internal Oversight Office (IOO)</w:t>
            </w:r>
          </w:p>
        </w:tc>
      </w:tr>
      <w:tr w:rsidR="00EE1DA0" w:rsidRPr="00DA6AB5" w14:paraId="3142042E" w14:textId="77777777" w:rsidTr="00EE1DA0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64B2" w14:textId="76B4F970" w:rsidR="00EE1DA0" w:rsidRPr="00DA6AB5" w:rsidRDefault="00EE1DA0" w:rsidP="00EE1DA0">
            <w:pPr>
              <w:spacing w:before="120" w:after="120"/>
              <w:jc w:val="center"/>
              <w:rPr>
                <w:szCs w:val="20"/>
              </w:rPr>
            </w:pPr>
            <w:r w:rsidRPr="00DA6AB5">
              <w:rPr>
                <w:szCs w:val="20"/>
              </w:rPr>
              <w:t>9(4)/1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E4C4" w14:textId="295FDDF5" w:rsidR="00EE1DA0" w:rsidRPr="00DA6AB5" w:rsidRDefault="00EE1DA0" w:rsidP="00EE1DA0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>
              <w:rPr>
                <w:rStyle w:val="Hyperlink"/>
                <w:color w:val="auto"/>
                <w:szCs w:val="20"/>
                <w:u w:val="none"/>
              </w:rPr>
              <w:t>2</w:t>
            </w:r>
            <w:r w:rsidRPr="006949C7">
              <w:rPr>
                <w:rStyle w:val="Hyperlink"/>
                <w:color w:val="auto"/>
                <w:szCs w:val="20"/>
                <w:u w:val="none"/>
              </w:rPr>
              <w:t>3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6D2" w14:textId="2E1553DD" w:rsidR="00EE1DA0" w:rsidRPr="00DA6AB5" w:rsidRDefault="00EE1DA0" w:rsidP="00EE1DA0">
            <w:pPr>
              <w:spacing w:before="120" w:after="120"/>
              <w:rPr>
                <w:szCs w:val="20"/>
              </w:rPr>
            </w:pPr>
            <w:r w:rsidRPr="00DA6AB5">
              <w:rPr>
                <w:color w:val="000000"/>
                <w:szCs w:val="20"/>
              </w:rPr>
              <w:t>Implementation of the Joint Inspection Unit (JIU) Recommendations</w:t>
            </w:r>
          </w:p>
        </w:tc>
      </w:tr>
      <w:tr w:rsidR="00EE1DA0" w:rsidRPr="00DA6AB5" w14:paraId="47F2EAAA" w14:textId="77777777" w:rsidTr="00EE1DA0"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76840400" w14:textId="3597E63D" w:rsidR="00EE1DA0" w:rsidRPr="00DA6AB5" w:rsidRDefault="00EE1DA0" w:rsidP="00EE1DA0">
            <w:pPr>
              <w:spacing w:before="120" w:after="120"/>
              <w:jc w:val="center"/>
              <w:rPr>
                <w:szCs w:val="20"/>
              </w:rPr>
            </w:pPr>
            <w:r w:rsidRPr="00DA6AB5">
              <w:rPr>
                <w:color w:val="000000"/>
                <w:szCs w:val="20"/>
              </w:rPr>
              <w:t>10/1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14:paraId="419A7374" w14:textId="5DD2DA5E" w:rsidR="00EE1DA0" w:rsidRPr="00DA6AB5" w:rsidRDefault="00EE1DA0" w:rsidP="00EE1DA0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 w:rsidRPr="00DA6AB5">
              <w:rPr>
                <w:rStyle w:val="Hyperlink"/>
                <w:color w:val="auto"/>
                <w:szCs w:val="20"/>
                <w:u w:val="none"/>
              </w:rPr>
              <w:t>2</w:t>
            </w:r>
            <w:r>
              <w:rPr>
                <w:rStyle w:val="Hyperlink"/>
                <w:color w:val="auto"/>
                <w:szCs w:val="20"/>
                <w:u w:val="none"/>
              </w:rPr>
              <w:t>4</w:t>
            </w:r>
          </w:p>
        </w:tc>
        <w:tc>
          <w:tcPr>
            <w:tcW w:w="3744" w:type="pct"/>
            <w:tcBorders>
              <w:top w:val="single" w:sz="4" w:space="0" w:color="auto"/>
            </w:tcBorders>
          </w:tcPr>
          <w:p w14:paraId="5D4C01EE" w14:textId="1776FA3A" w:rsidR="00EE1DA0" w:rsidRPr="00DA6AB5" w:rsidRDefault="00EE1DA0" w:rsidP="00EE1DA0">
            <w:pPr>
              <w:spacing w:before="120" w:after="120"/>
              <w:rPr>
                <w:szCs w:val="20"/>
              </w:rPr>
            </w:pPr>
            <w:r w:rsidRPr="00DA6AB5">
              <w:rPr>
                <w:color w:val="000000"/>
                <w:szCs w:val="20"/>
              </w:rPr>
              <w:t>Human resources and procurement matters</w:t>
            </w:r>
          </w:p>
        </w:tc>
      </w:tr>
      <w:tr w:rsidR="00EE1DA0" w:rsidRPr="00DA6AB5" w14:paraId="568ADB1C" w14:textId="77777777" w:rsidTr="00EE1DA0">
        <w:tc>
          <w:tcPr>
            <w:tcW w:w="759" w:type="pct"/>
            <w:vAlign w:val="center"/>
          </w:tcPr>
          <w:p w14:paraId="5AED62AF" w14:textId="18FF490A" w:rsidR="00EE1DA0" w:rsidRPr="00DA6AB5" w:rsidRDefault="00EE1DA0" w:rsidP="00EE1DA0">
            <w:pPr>
              <w:spacing w:before="120" w:after="120"/>
              <w:jc w:val="center"/>
              <w:rPr>
                <w:szCs w:val="20"/>
              </w:rPr>
            </w:pPr>
            <w:r w:rsidRPr="00DA6AB5">
              <w:rPr>
                <w:color w:val="000000"/>
                <w:szCs w:val="20"/>
              </w:rPr>
              <w:t>12/1</w:t>
            </w:r>
          </w:p>
        </w:tc>
        <w:tc>
          <w:tcPr>
            <w:tcW w:w="497" w:type="pct"/>
            <w:vAlign w:val="center"/>
          </w:tcPr>
          <w:p w14:paraId="5FEFC098" w14:textId="595210C4" w:rsidR="00EE1DA0" w:rsidRPr="00DA6AB5" w:rsidRDefault="00EE1DA0" w:rsidP="00EE1DA0">
            <w:pPr>
              <w:spacing w:before="120" w:after="120"/>
              <w:jc w:val="center"/>
              <w:rPr>
                <w:rStyle w:val="Hyperlink"/>
                <w:color w:val="auto"/>
                <w:szCs w:val="20"/>
                <w:u w:val="none"/>
              </w:rPr>
            </w:pPr>
            <w:r>
              <w:rPr>
                <w:rStyle w:val="Hyperlink"/>
                <w:color w:val="auto"/>
                <w:szCs w:val="20"/>
                <w:u w:val="none"/>
              </w:rPr>
              <w:t>2</w:t>
            </w:r>
            <w:r w:rsidRPr="00EE1DA0">
              <w:rPr>
                <w:rStyle w:val="Hyperlink"/>
                <w:color w:val="auto"/>
                <w:szCs w:val="20"/>
                <w:u w:val="none"/>
              </w:rPr>
              <w:t>5</w:t>
            </w:r>
          </w:p>
        </w:tc>
        <w:tc>
          <w:tcPr>
            <w:tcW w:w="3744" w:type="pct"/>
          </w:tcPr>
          <w:p w14:paraId="0BBC6C13" w14:textId="14AAF57D" w:rsidR="00EE1DA0" w:rsidRPr="00DA6AB5" w:rsidRDefault="00EE1DA0" w:rsidP="00EE1DA0">
            <w:pPr>
              <w:spacing w:before="120" w:after="120"/>
              <w:rPr>
                <w:szCs w:val="20"/>
              </w:rPr>
            </w:pPr>
            <w:r w:rsidRPr="00DA6AB5">
              <w:rPr>
                <w:color w:val="000000"/>
                <w:szCs w:val="20"/>
              </w:rPr>
              <w:t xml:space="preserve">Date and place of next sessions, tentative </w:t>
            </w:r>
            <w:proofErr w:type="spellStart"/>
            <w:r w:rsidRPr="00DA6AB5">
              <w:rPr>
                <w:color w:val="000000"/>
                <w:szCs w:val="20"/>
              </w:rPr>
              <w:t>programme</w:t>
            </w:r>
            <w:proofErr w:type="spellEnd"/>
            <w:r w:rsidRPr="00DA6AB5">
              <w:rPr>
                <w:color w:val="000000"/>
                <w:szCs w:val="20"/>
              </w:rPr>
              <w:t xml:space="preserve"> of sessions of additional bodies and subsidiary bodies and provisional items on the agenda of the next session of the Executive Council</w:t>
            </w:r>
          </w:p>
        </w:tc>
      </w:tr>
    </w:tbl>
    <w:p w14:paraId="0D15D65F" w14:textId="66AD2AA0" w:rsidR="00EE2446" w:rsidRDefault="00EE2446">
      <w:pPr>
        <w:rPr>
          <w:lang w:val="en-GB"/>
        </w:rPr>
      </w:pPr>
    </w:p>
    <w:p w14:paraId="1C493057" w14:textId="77777777" w:rsidR="00EE2446" w:rsidRDefault="00EE2446">
      <w:pPr>
        <w:spacing w:before="0" w:after="160" w:line="259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0"/>
        <w:gridCol w:w="1093"/>
        <w:gridCol w:w="6423"/>
      </w:tblGrid>
      <w:tr w:rsidR="008C5D51" w:rsidRPr="00E8776F" w14:paraId="617FF9E8" w14:textId="77777777" w:rsidTr="00F76A1E">
        <w:trPr>
          <w:tblHeader/>
        </w:trPr>
        <w:tc>
          <w:tcPr>
            <w:tcW w:w="5000" w:type="pct"/>
            <w:gridSpan w:val="3"/>
            <w:shd w:val="clear" w:color="auto" w:fill="C00000"/>
            <w:vAlign w:val="center"/>
          </w:tcPr>
          <w:p w14:paraId="38EFC5B1" w14:textId="0DCB19B1" w:rsidR="00574CA0" w:rsidRPr="00F76A1E" w:rsidRDefault="0029406E" w:rsidP="0040230D">
            <w:pPr>
              <w:jc w:val="center"/>
              <w:rPr>
                <w:b/>
                <w:bCs/>
                <w:szCs w:val="20"/>
                <w:lang w:val="en-GB"/>
              </w:rPr>
            </w:pPr>
            <w:r w:rsidRPr="00F76A1E">
              <w:rPr>
                <w:b/>
                <w:bCs/>
                <w:szCs w:val="20"/>
                <w:lang w:val="en-GB"/>
              </w:rPr>
              <w:lastRenderedPageBreak/>
              <w:t>RECOMMENDATIONS</w:t>
            </w:r>
          </w:p>
        </w:tc>
      </w:tr>
      <w:tr w:rsidR="008C5D51" w:rsidRPr="00E8776F" w14:paraId="51D01743" w14:textId="77777777" w:rsidTr="00F76A1E">
        <w:trPr>
          <w:tblHeader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05A3149F" w14:textId="77777777" w:rsidR="00574CA0" w:rsidRPr="00E8776F" w:rsidRDefault="00574CA0" w:rsidP="002D4D30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E8776F">
              <w:rPr>
                <w:szCs w:val="20"/>
                <w:lang w:val="en-GB"/>
              </w:rPr>
              <w:t>Session No.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5C5ADB58" w14:textId="7AAD8889" w:rsidR="00574CA0" w:rsidRPr="00E8776F" w:rsidRDefault="00574CA0" w:rsidP="002D4D30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E8776F">
              <w:rPr>
                <w:szCs w:val="20"/>
                <w:lang w:val="en-GB"/>
              </w:rPr>
              <w:t>Final No</w:t>
            </w:r>
            <w:r w:rsidR="007741CC" w:rsidRPr="00E8776F">
              <w:rPr>
                <w:szCs w:val="20"/>
                <w:lang w:val="en-GB"/>
              </w:rPr>
              <w:t>.</w:t>
            </w:r>
          </w:p>
        </w:tc>
        <w:tc>
          <w:tcPr>
            <w:tcW w:w="3562" w:type="pct"/>
            <w:shd w:val="clear" w:color="auto" w:fill="F2F2F2" w:themeFill="background1" w:themeFillShade="F2"/>
            <w:vAlign w:val="center"/>
          </w:tcPr>
          <w:p w14:paraId="249DB907" w14:textId="77777777" w:rsidR="00574CA0" w:rsidRPr="00E8776F" w:rsidRDefault="00574CA0" w:rsidP="002D4D30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E8776F">
              <w:rPr>
                <w:szCs w:val="20"/>
                <w:lang w:val="en-GB"/>
              </w:rPr>
              <w:t>Title</w:t>
            </w:r>
          </w:p>
        </w:tc>
      </w:tr>
      <w:tr w:rsidR="008C5D51" w:rsidRPr="00E8776F" w14:paraId="718EDD66" w14:textId="77777777" w:rsidTr="00F76A1E">
        <w:tc>
          <w:tcPr>
            <w:tcW w:w="832" w:type="pct"/>
            <w:vAlign w:val="center"/>
          </w:tcPr>
          <w:p w14:paraId="3C1B9137" w14:textId="15B570C2" w:rsidR="00957651" w:rsidRPr="00E8776F" w:rsidRDefault="00F132D8" w:rsidP="00E13C7C">
            <w:pPr>
              <w:spacing w:before="120" w:after="120"/>
              <w:jc w:val="center"/>
              <w:rPr>
                <w:szCs w:val="20"/>
                <w:lang w:val="en-GB"/>
              </w:rPr>
            </w:pPr>
            <w:r w:rsidRPr="00E8776F">
              <w:rPr>
                <w:color w:val="000000"/>
                <w:szCs w:val="20"/>
              </w:rPr>
              <w:t>4.1.1(8)/1</w:t>
            </w:r>
          </w:p>
        </w:tc>
        <w:tc>
          <w:tcPr>
            <w:tcW w:w="606" w:type="pct"/>
            <w:vAlign w:val="center"/>
          </w:tcPr>
          <w:p w14:paraId="089ECD4A" w14:textId="3BA62D8C" w:rsidR="00957651" w:rsidRPr="00E8776F" w:rsidRDefault="009810D6" w:rsidP="00ED1858">
            <w:pPr>
              <w:spacing w:before="120" w:after="120"/>
              <w:jc w:val="center"/>
              <w:rPr>
                <w:color w:val="0000FF"/>
                <w:szCs w:val="20"/>
              </w:rPr>
            </w:pPr>
            <w:r w:rsidRPr="00CE0DCA">
              <w:rPr>
                <w:szCs w:val="20"/>
              </w:rPr>
              <w:t>1</w:t>
            </w:r>
          </w:p>
        </w:tc>
        <w:tc>
          <w:tcPr>
            <w:tcW w:w="3562" w:type="pct"/>
          </w:tcPr>
          <w:p w14:paraId="4F364F59" w14:textId="6641A096" w:rsidR="00957651" w:rsidRPr="00E8776F" w:rsidRDefault="009810D6" w:rsidP="00ED1858">
            <w:pPr>
              <w:spacing w:before="120" w:after="120"/>
              <w:rPr>
                <w:szCs w:val="20"/>
              </w:rPr>
            </w:pPr>
            <w:r w:rsidRPr="00E8776F">
              <w:rPr>
                <w:color w:val="000000"/>
                <w:szCs w:val="20"/>
              </w:rPr>
              <w:t>The collection and dissemination of marine meteorological and oceanographic information using the International Maritime Organization (IMO) Recognized Mobile Satellite Services (RMSS)</w:t>
            </w:r>
          </w:p>
        </w:tc>
      </w:tr>
    </w:tbl>
    <w:p w14:paraId="512B6A54" w14:textId="151B997E" w:rsidR="002468FA" w:rsidRDefault="002468FA" w:rsidP="002468FA">
      <w:pPr>
        <w:rPr>
          <w:lang w:val="en-GB"/>
        </w:rPr>
      </w:pPr>
    </w:p>
    <w:p w14:paraId="3C1714D2" w14:textId="77777777" w:rsidR="00F76A1E" w:rsidRPr="00D64BC7" w:rsidRDefault="00F76A1E" w:rsidP="002468FA">
      <w:pPr>
        <w:rPr>
          <w:lang w:val="en-GB"/>
        </w:rPr>
      </w:pPr>
    </w:p>
    <w:p w14:paraId="5EDC45AC" w14:textId="52945DB2" w:rsidR="00B85DC1" w:rsidRPr="00D64BC7" w:rsidRDefault="00B85DC1" w:rsidP="00B85DC1">
      <w:pPr>
        <w:jc w:val="center"/>
        <w:rPr>
          <w:lang w:val="en-GB"/>
        </w:rPr>
      </w:pPr>
      <w:r w:rsidRPr="00D64BC7">
        <w:rPr>
          <w:lang w:val="en-GB"/>
        </w:rPr>
        <w:t>________________________</w:t>
      </w:r>
    </w:p>
    <w:sectPr w:rsidR="00B85DC1" w:rsidRPr="00D64BC7" w:rsidSect="00B258C5">
      <w:headerReference w:type="default" r:id="rId11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0822" w14:textId="77777777" w:rsidR="00DD23FE" w:rsidRDefault="00DD23FE" w:rsidP="00574CA0">
      <w:pPr>
        <w:spacing w:before="0" w:after="0"/>
      </w:pPr>
      <w:r>
        <w:separator/>
      </w:r>
    </w:p>
  </w:endnote>
  <w:endnote w:type="continuationSeparator" w:id="0">
    <w:p w14:paraId="4C1EA0CA" w14:textId="77777777" w:rsidR="00DD23FE" w:rsidRDefault="00DD23FE" w:rsidP="00574CA0">
      <w:pPr>
        <w:spacing w:before="0" w:after="0"/>
      </w:pPr>
      <w:r>
        <w:continuationSeparator/>
      </w:r>
    </w:p>
  </w:endnote>
  <w:endnote w:type="continuationNotice" w:id="1">
    <w:p w14:paraId="23C6D9E0" w14:textId="77777777" w:rsidR="00DD23FE" w:rsidRDefault="00DD23F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panose1 w:val="020B080403050404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EA88" w14:textId="77777777" w:rsidR="00DD23FE" w:rsidRDefault="00DD23FE" w:rsidP="00574CA0">
      <w:pPr>
        <w:spacing w:before="0" w:after="0"/>
      </w:pPr>
      <w:r>
        <w:separator/>
      </w:r>
    </w:p>
  </w:footnote>
  <w:footnote w:type="continuationSeparator" w:id="0">
    <w:p w14:paraId="6172499F" w14:textId="77777777" w:rsidR="00DD23FE" w:rsidRDefault="00DD23FE" w:rsidP="00574CA0">
      <w:pPr>
        <w:spacing w:before="0" w:after="0"/>
      </w:pPr>
      <w:r>
        <w:continuationSeparator/>
      </w:r>
    </w:p>
  </w:footnote>
  <w:footnote w:type="continuationNotice" w:id="1">
    <w:p w14:paraId="4568913A" w14:textId="77777777" w:rsidR="00DD23FE" w:rsidRDefault="00DD23F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567166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43159C61" w14:textId="06B8FC62" w:rsidR="00574CA0" w:rsidRPr="00574CA0" w:rsidRDefault="00574CA0" w:rsidP="00574CA0">
        <w:pPr>
          <w:pStyle w:val="Header"/>
          <w:jc w:val="right"/>
          <w:rPr>
            <w:sz w:val="18"/>
            <w:szCs w:val="18"/>
          </w:rPr>
        </w:pPr>
        <w:r w:rsidRPr="00574CA0">
          <w:rPr>
            <w:sz w:val="18"/>
            <w:szCs w:val="18"/>
          </w:rPr>
          <w:fldChar w:fldCharType="begin"/>
        </w:r>
        <w:r w:rsidRPr="00574CA0">
          <w:rPr>
            <w:sz w:val="18"/>
            <w:szCs w:val="18"/>
          </w:rPr>
          <w:instrText xml:space="preserve"> PAGE   \* MERGEFORMAT </w:instrText>
        </w:r>
        <w:r w:rsidRPr="00574CA0">
          <w:rPr>
            <w:sz w:val="18"/>
            <w:szCs w:val="18"/>
          </w:rPr>
          <w:fldChar w:fldCharType="separate"/>
        </w:r>
        <w:r w:rsidRPr="00574CA0">
          <w:rPr>
            <w:noProof/>
            <w:sz w:val="18"/>
            <w:szCs w:val="18"/>
          </w:rPr>
          <w:t>2</w:t>
        </w:r>
        <w:r w:rsidRPr="00574CA0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58B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2A4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06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09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20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611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60C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9CF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CC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FEF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5346636">
    <w:abstractNumId w:val="9"/>
  </w:num>
  <w:num w:numId="2" w16cid:durableId="1993681757">
    <w:abstractNumId w:val="7"/>
  </w:num>
  <w:num w:numId="3" w16cid:durableId="950286934">
    <w:abstractNumId w:val="6"/>
  </w:num>
  <w:num w:numId="4" w16cid:durableId="926036097">
    <w:abstractNumId w:val="5"/>
  </w:num>
  <w:num w:numId="5" w16cid:durableId="203521967">
    <w:abstractNumId w:val="4"/>
  </w:num>
  <w:num w:numId="6" w16cid:durableId="1019744477">
    <w:abstractNumId w:val="8"/>
  </w:num>
  <w:num w:numId="7" w16cid:durableId="723219117">
    <w:abstractNumId w:val="3"/>
  </w:num>
  <w:num w:numId="8" w16cid:durableId="401828886">
    <w:abstractNumId w:val="2"/>
  </w:num>
  <w:num w:numId="9" w16cid:durableId="1577935427">
    <w:abstractNumId w:val="1"/>
  </w:num>
  <w:num w:numId="10" w16cid:durableId="4969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FA"/>
    <w:rsid w:val="00000638"/>
    <w:rsid w:val="00002D14"/>
    <w:rsid w:val="000032C5"/>
    <w:rsid w:val="000058EE"/>
    <w:rsid w:val="00007527"/>
    <w:rsid w:val="00013B82"/>
    <w:rsid w:val="00024F2F"/>
    <w:rsid w:val="0002586D"/>
    <w:rsid w:val="00046F94"/>
    <w:rsid w:val="0005021C"/>
    <w:rsid w:val="000507AD"/>
    <w:rsid w:val="00053885"/>
    <w:rsid w:val="00055FD7"/>
    <w:rsid w:val="00060492"/>
    <w:rsid w:val="000645FA"/>
    <w:rsid w:val="00066DFC"/>
    <w:rsid w:val="000750A3"/>
    <w:rsid w:val="0008613D"/>
    <w:rsid w:val="00093432"/>
    <w:rsid w:val="00096F89"/>
    <w:rsid w:val="000A2AD9"/>
    <w:rsid w:val="000A6EDC"/>
    <w:rsid w:val="000B2897"/>
    <w:rsid w:val="000B2FEE"/>
    <w:rsid w:val="000B35F6"/>
    <w:rsid w:val="000B405D"/>
    <w:rsid w:val="000B4859"/>
    <w:rsid w:val="000B4EDC"/>
    <w:rsid w:val="000C66A0"/>
    <w:rsid w:val="000C688C"/>
    <w:rsid w:val="000D07EB"/>
    <w:rsid w:val="000D29F9"/>
    <w:rsid w:val="000D2AE0"/>
    <w:rsid w:val="000D360F"/>
    <w:rsid w:val="000E03DB"/>
    <w:rsid w:val="000E563A"/>
    <w:rsid w:val="000E62B3"/>
    <w:rsid w:val="000F5579"/>
    <w:rsid w:val="001005EE"/>
    <w:rsid w:val="0010215F"/>
    <w:rsid w:val="0011077E"/>
    <w:rsid w:val="00110B4A"/>
    <w:rsid w:val="0011535D"/>
    <w:rsid w:val="00116046"/>
    <w:rsid w:val="0012212D"/>
    <w:rsid w:val="0012228C"/>
    <w:rsid w:val="001225A1"/>
    <w:rsid w:val="0012442A"/>
    <w:rsid w:val="00126A75"/>
    <w:rsid w:val="0013051C"/>
    <w:rsid w:val="00130B8E"/>
    <w:rsid w:val="001425CC"/>
    <w:rsid w:val="00143D19"/>
    <w:rsid w:val="00146C8F"/>
    <w:rsid w:val="00154910"/>
    <w:rsid w:val="00157A46"/>
    <w:rsid w:val="00163940"/>
    <w:rsid w:val="001813ED"/>
    <w:rsid w:val="0018183F"/>
    <w:rsid w:val="00194470"/>
    <w:rsid w:val="00194714"/>
    <w:rsid w:val="001972A1"/>
    <w:rsid w:val="001A1D7D"/>
    <w:rsid w:val="001A3059"/>
    <w:rsid w:val="001B3384"/>
    <w:rsid w:val="001B43E6"/>
    <w:rsid w:val="001C1525"/>
    <w:rsid w:val="001D015D"/>
    <w:rsid w:val="001E11C8"/>
    <w:rsid w:val="001E5F5F"/>
    <w:rsid w:val="001F2F30"/>
    <w:rsid w:val="001F387B"/>
    <w:rsid w:val="001F3985"/>
    <w:rsid w:val="001F5A0C"/>
    <w:rsid w:val="001F61AD"/>
    <w:rsid w:val="001F6436"/>
    <w:rsid w:val="0020247D"/>
    <w:rsid w:val="00203A76"/>
    <w:rsid w:val="002139A4"/>
    <w:rsid w:val="002162CD"/>
    <w:rsid w:val="002165ED"/>
    <w:rsid w:val="0022224D"/>
    <w:rsid w:val="00227EEE"/>
    <w:rsid w:val="00236BA4"/>
    <w:rsid w:val="00241A8F"/>
    <w:rsid w:val="002468FA"/>
    <w:rsid w:val="00247547"/>
    <w:rsid w:val="00251967"/>
    <w:rsid w:val="0025306A"/>
    <w:rsid w:val="00261D52"/>
    <w:rsid w:val="00267629"/>
    <w:rsid w:val="00271993"/>
    <w:rsid w:val="0028275D"/>
    <w:rsid w:val="00282E78"/>
    <w:rsid w:val="00285E34"/>
    <w:rsid w:val="00292543"/>
    <w:rsid w:val="0029406E"/>
    <w:rsid w:val="002B0F6E"/>
    <w:rsid w:val="002B3210"/>
    <w:rsid w:val="002C1A98"/>
    <w:rsid w:val="002C2AD9"/>
    <w:rsid w:val="002C443B"/>
    <w:rsid w:val="002C4D9A"/>
    <w:rsid w:val="002D080B"/>
    <w:rsid w:val="002D0975"/>
    <w:rsid w:val="002D4D30"/>
    <w:rsid w:val="002D6A80"/>
    <w:rsid w:val="002E5844"/>
    <w:rsid w:val="002E679B"/>
    <w:rsid w:val="002E6A9E"/>
    <w:rsid w:val="002F04F0"/>
    <w:rsid w:val="002F5B70"/>
    <w:rsid w:val="003013AF"/>
    <w:rsid w:val="00305B7F"/>
    <w:rsid w:val="003071F7"/>
    <w:rsid w:val="003175AD"/>
    <w:rsid w:val="0032107D"/>
    <w:rsid w:val="00322956"/>
    <w:rsid w:val="00325029"/>
    <w:rsid w:val="0032609B"/>
    <w:rsid w:val="00332A6F"/>
    <w:rsid w:val="00333A7A"/>
    <w:rsid w:val="0033488B"/>
    <w:rsid w:val="003358FF"/>
    <w:rsid w:val="003400B2"/>
    <w:rsid w:val="00341B9A"/>
    <w:rsid w:val="00345168"/>
    <w:rsid w:val="00347A22"/>
    <w:rsid w:val="00350826"/>
    <w:rsid w:val="0035428B"/>
    <w:rsid w:val="00360D6A"/>
    <w:rsid w:val="003657A7"/>
    <w:rsid w:val="00374522"/>
    <w:rsid w:val="0037632B"/>
    <w:rsid w:val="0037682E"/>
    <w:rsid w:val="00377013"/>
    <w:rsid w:val="00383098"/>
    <w:rsid w:val="00384EE3"/>
    <w:rsid w:val="003A5910"/>
    <w:rsid w:val="003A7EF4"/>
    <w:rsid w:val="003B3A36"/>
    <w:rsid w:val="003D1A32"/>
    <w:rsid w:val="003D3A91"/>
    <w:rsid w:val="003D6569"/>
    <w:rsid w:val="003E0115"/>
    <w:rsid w:val="003F1216"/>
    <w:rsid w:val="003F2745"/>
    <w:rsid w:val="003F4338"/>
    <w:rsid w:val="003F4C92"/>
    <w:rsid w:val="0040230D"/>
    <w:rsid w:val="00404AB9"/>
    <w:rsid w:val="004050B9"/>
    <w:rsid w:val="0040632B"/>
    <w:rsid w:val="00413AED"/>
    <w:rsid w:val="00415A66"/>
    <w:rsid w:val="0042394F"/>
    <w:rsid w:val="00423DDE"/>
    <w:rsid w:val="004275DB"/>
    <w:rsid w:val="0043039B"/>
    <w:rsid w:val="004364D6"/>
    <w:rsid w:val="004424FF"/>
    <w:rsid w:val="0044612B"/>
    <w:rsid w:val="0044745B"/>
    <w:rsid w:val="00447B41"/>
    <w:rsid w:val="004508E5"/>
    <w:rsid w:val="00453EEF"/>
    <w:rsid w:val="00456A29"/>
    <w:rsid w:val="00463753"/>
    <w:rsid w:val="00463AA9"/>
    <w:rsid w:val="00477B5C"/>
    <w:rsid w:val="0048013E"/>
    <w:rsid w:val="00480E0C"/>
    <w:rsid w:val="004852DF"/>
    <w:rsid w:val="004A0273"/>
    <w:rsid w:val="004A06ED"/>
    <w:rsid w:val="004A0841"/>
    <w:rsid w:val="004A598A"/>
    <w:rsid w:val="004B2133"/>
    <w:rsid w:val="004B242D"/>
    <w:rsid w:val="004B24F9"/>
    <w:rsid w:val="004B4D88"/>
    <w:rsid w:val="004B7606"/>
    <w:rsid w:val="004C79BE"/>
    <w:rsid w:val="004E1C97"/>
    <w:rsid w:val="004E2DEB"/>
    <w:rsid w:val="004E614F"/>
    <w:rsid w:val="004F15CC"/>
    <w:rsid w:val="004F475E"/>
    <w:rsid w:val="004F51B6"/>
    <w:rsid w:val="004F684E"/>
    <w:rsid w:val="005071C6"/>
    <w:rsid w:val="00507B44"/>
    <w:rsid w:val="005109E9"/>
    <w:rsid w:val="005116F2"/>
    <w:rsid w:val="00512FA7"/>
    <w:rsid w:val="00514004"/>
    <w:rsid w:val="0051616D"/>
    <w:rsid w:val="00532BB3"/>
    <w:rsid w:val="005430CD"/>
    <w:rsid w:val="0054374E"/>
    <w:rsid w:val="00546B45"/>
    <w:rsid w:val="00546CA5"/>
    <w:rsid w:val="00551471"/>
    <w:rsid w:val="0055305B"/>
    <w:rsid w:val="005570F9"/>
    <w:rsid w:val="00562F8C"/>
    <w:rsid w:val="00563D2F"/>
    <w:rsid w:val="00572C9E"/>
    <w:rsid w:val="00574CA0"/>
    <w:rsid w:val="0058246B"/>
    <w:rsid w:val="0059144C"/>
    <w:rsid w:val="00591BA5"/>
    <w:rsid w:val="00595799"/>
    <w:rsid w:val="00595F9C"/>
    <w:rsid w:val="005A06D7"/>
    <w:rsid w:val="005A2661"/>
    <w:rsid w:val="005A6AFB"/>
    <w:rsid w:val="005C6A97"/>
    <w:rsid w:val="005D53AA"/>
    <w:rsid w:val="005E51D4"/>
    <w:rsid w:val="005E616C"/>
    <w:rsid w:val="005E764F"/>
    <w:rsid w:val="00601A1A"/>
    <w:rsid w:val="00605949"/>
    <w:rsid w:val="00606870"/>
    <w:rsid w:val="00611CB1"/>
    <w:rsid w:val="00620AA8"/>
    <w:rsid w:val="0062189A"/>
    <w:rsid w:val="00622A4B"/>
    <w:rsid w:val="00625608"/>
    <w:rsid w:val="00627419"/>
    <w:rsid w:val="00632C02"/>
    <w:rsid w:val="00636D81"/>
    <w:rsid w:val="00640F96"/>
    <w:rsid w:val="00643A03"/>
    <w:rsid w:val="006461A6"/>
    <w:rsid w:val="0065636B"/>
    <w:rsid w:val="006601B5"/>
    <w:rsid w:val="00665CAA"/>
    <w:rsid w:val="006672A1"/>
    <w:rsid w:val="00673492"/>
    <w:rsid w:val="00673F03"/>
    <w:rsid w:val="0067707C"/>
    <w:rsid w:val="00686CDF"/>
    <w:rsid w:val="00687166"/>
    <w:rsid w:val="00690F20"/>
    <w:rsid w:val="006949C7"/>
    <w:rsid w:val="006A0C46"/>
    <w:rsid w:val="006B088C"/>
    <w:rsid w:val="006B3DF5"/>
    <w:rsid w:val="006B5F20"/>
    <w:rsid w:val="006C2487"/>
    <w:rsid w:val="006C52E0"/>
    <w:rsid w:val="006D1958"/>
    <w:rsid w:val="006D1FC2"/>
    <w:rsid w:val="006D5BEC"/>
    <w:rsid w:val="006D5F80"/>
    <w:rsid w:val="00703757"/>
    <w:rsid w:val="00705640"/>
    <w:rsid w:val="00713282"/>
    <w:rsid w:val="0071541F"/>
    <w:rsid w:val="007327A3"/>
    <w:rsid w:val="00733103"/>
    <w:rsid w:val="00740D54"/>
    <w:rsid w:val="00742482"/>
    <w:rsid w:val="00747072"/>
    <w:rsid w:val="00751346"/>
    <w:rsid w:val="00753F73"/>
    <w:rsid w:val="007573C5"/>
    <w:rsid w:val="00764778"/>
    <w:rsid w:val="00765F43"/>
    <w:rsid w:val="00770B6D"/>
    <w:rsid w:val="007741CC"/>
    <w:rsid w:val="0077558A"/>
    <w:rsid w:val="00777D1B"/>
    <w:rsid w:val="00781290"/>
    <w:rsid w:val="00784544"/>
    <w:rsid w:val="00792E2E"/>
    <w:rsid w:val="00793EE9"/>
    <w:rsid w:val="007A0B78"/>
    <w:rsid w:val="007A517B"/>
    <w:rsid w:val="007A59A3"/>
    <w:rsid w:val="007B5B8C"/>
    <w:rsid w:val="007C19D6"/>
    <w:rsid w:val="007C1A16"/>
    <w:rsid w:val="007E2722"/>
    <w:rsid w:val="007E7A88"/>
    <w:rsid w:val="007E7DF1"/>
    <w:rsid w:val="007F00E0"/>
    <w:rsid w:val="007F270E"/>
    <w:rsid w:val="007F6EDF"/>
    <w:rsid w:val="008100C6"/>
    <w:rsid w:val="00820B73"/>
    <w:rsid w:val="008227C8"/>
    <w:rsid w:val="008234A9"/>
    <w:rsid w:val="00824233"/>
    <w:rsid w:val="008303E1"/>
    <w:rsid w:val="00832315"/>
    <w:rsid w:val="008338E4"/>
    <w:rsid w:val="008368FB"/>
    <w:rsid w:val="00844485"/>
    <w:rsid w:val="00862311"/>
    <w:rsid w:val="008743CF"/>
    <w:rsid w:val="00875E92"/>
    <w:rsid w:val="008906EC"/>
    <w:rsid w:val="00892D46"/>
    <w:rsid w:val="008953EB"/>
    <w:rsid w:val="00895655"/>
    <w:rsid w:val="008A2401"/>
    <w:rsid w:val="008B35BC"/>
    <w:rsid w:val="008B517F"/>
    <w:rsid w:val="008C5D51"/>
    <w:rsid w:val="008C683A"/>
    <w:rsid w:val="008D0D31"/>
    <w:rsid w:val="008D13D4"/>
    <w:rsid w:val="008D1865"/>
    <w:rsid w:val="008D4CE4"/>
    <w:rsid w:val="008E368C"/>
    <w:rsid w:val="008E5A1B"/>
    <w:rsid w:val="008E5F93"/>
    <w:rsid w:val="008F30CE"/>
    <w:rsid w:val="008F41A8"/>
    <w:rsid w:val="008F4E1F"/>
    <w:rsid w:val="00900301"/>
    <w:rsid w:val="009003C4"/>
    <w:rsid w:val="00900D2D"/>
    <w:rsid w:val="00903E59"/>
    <w:rsid w:val="0090547C"/>
    <w:rsid w:val="009174F6"/>
    <w:rsid w:val="0093464A"/>
    <w:rsid w:val="0093466F"/>
    <w:rsid w:val="0093519D"/>
    <w:rsid w:val="009417D8"/>
    <w:rsid w:val="00942D57"/>
    <w:rsid w:val="0094477C"/>
    <w:rsid w:val="00944C83"/>
    <w:rsid w:val="00954A94"/>
    <w:rsid w:val="0095522F"/>
    <w:rsid w:val="00956FB7"/>
    <w:rsid w:val="00957651"/>
    <w:rsid w:val="00957BA8"/>
    <w:rsid w:val="0097223F"/>
    <w:rsid w:val="009810D6"/>
    <w:rsid w:val="00984A93"/>
    <w:rsid w:val="009A050A"/>
    <w:rsid w:val="009A6129"/>
    <w:rsid w:val="009B4201"/>
    <w:rsid w:val="009B6B5E"/>
    <w:rsid w:val="009B72CD"/>
    <w:rsid w:val="009C2B92"/>
    <w:rsid w:val="009D5C1D"/>
    <w:rsid w:val="009D6BA3"/>
    <w:rsid w:val="00A02746"/>
    <w:rsid w:val="00A10545"/>
    <w:rsid w:val="00A15C8D"/>
    <w:rsid w:val="00A17BE6"/>
    <w:rsid w:val="00A20CA9"/>
    <w:rsid w:val="00A450F6"/>
    <w:rsid w:val="00A45938"/>
    <w:rsid w:val="00A46F1B"/>
    <w:rsid w:val="00A53F72"/>
    <w:rsid w:val="00A56E2C"/>
    <w:rsid w:val="00A6205E"/>
    <w:rsid w:val="00A70A6E"/>
    <w:rsid w:val="00A72802"/>
    <w:rsid w:val="00A75CEF"/>
    <w:rsid w:val="00A8043D"/>
    <w:rsid w:val="00A95192"/>
    <w:rsid w:val="00AA50E8"/>
    <w:rsid w:val="00AB4333"/>
    <w:rsid w:val="00AC0AB7"/>
    <w:rsid w:val="00AC6079"/>
    <w:rsid w:val="00AC7023"/>
    <w:rsid w:val="00AC718E"/>
    <w:rsid w:val="00AE0B04"/>
    <w:rsid w:val="00AE4167"/>
    <w:rsid w:val="00AE5C7F"/>
    <w:rsid w:val="00AF295B"/>
    <w:rsid w:val="00AF6EFA"/>
    <w:rsid w:val="00AF766B"/>
    <w:rsid w:val="00B018AD"/>
    <w:rsid w:val="00B01986"/>
    <w:rsid w:val="00B04399"/>
    <w:rsid w:val="00B04B76"/>
    <w:rsid w:val="00B07AED"/>
    <w:rsid w:val="00B258C5"/>
    <w:rsid w:val="00B277A8"/>
    <w:rsid w:val="00B3328C"/>
    <w:rsid w:val="00B5069F"/>
    <w:rsid w:val="00B53EB0"/>
    <w:rsid w:val="00B60940"/>
    <w:rsid w:val="00B62E08"/>
    <w:rsid w:val="00B63553"/>
    <w:rsid w:val="00B65259"/>
    <w:rsid w:val="00B72CF9"/>
    <w:rsid w:val="00B73202"/>
    <w:rsid w:val="00B77B6C"/>
    <w:rsid w:val="00B8314A"/>
    <w:rsid w:val="00B8387D"/>
    <w:rsid w:val="00B83BAA"/>
    <w:rsid w:val="00B85DC1"/>
    <w:rsid w:val="00B9194E"/>
    <w:rsid w:val="00B9706C"/>
    <w:rsid w:val="00BA1D82"/>
    <w:rsid w:val="00BA6BB4"/>
    <w:rsid w:val="00BB35AE"/>
    <w:rsid w:val="00BB6856"/>
    <w:rsid w:val="00BC09FF"/>
    <w:rsid w:val="00BC3638"/>
    <w:rsid w:val="00BC67B1"/>
    <w:rsid w:val="00BD7A0B"/>
    <w:rsid w:val="00BE6CEE"/>
    <w:rsid w:val="00BF6D86"/>
    <w:rsid w:val="00C02074"/>
    <w:rsid w:val="00C1125F"/>
    <w:rsid w:val="00C2118A"/>
    <w:rsid w:val="00C23F69"/>
    <w:rsid w:val="00C24D66"/>
    <w:rsid w:val="00C275FC"/>
    <w:rsid w:val="00C444D6"/>
    <w:rsid w:val="00C44A93"/>
    <w:rsid w:val="00C455D3"/>
    <w:rsid w:val="00C467D8"/>
    <w:rsid w:val="00C47256"/>
    <w:rsid w:val="00C624AE"/>
    <w:rsid w:val="00C63F02"/>
    <w:rsid w:val="00C651EF"/>
    <w:rsid w:val="00C657D2"/>
    <w:rsid w:val="00C66168"/>
    <w:rsid w:val="00C66DB9"/>
    <w:rsid w:val="00C67FF8"/>
    <w:rsid w:val="00C85CC5"/>
    <w:rsid w:val="00C95B72"/>
    <w:rsid w:val="00C97B32"/>
    <w:rsid w:val="00CA0018"/>
    <w:rsid w:val="00CA75E6"/>
    <w:rsid w:val="00CC584A"/>
    <w:rsid w:val="00CC7B90"/>
    <w:rsid w:val="00CD31CE"/>
    <w:rsid w:val="00CD5DB8"/>
    <w:rsid w:val="00CD7B58"/>
    <w:rsid w:val="00CE0DCA"/>
    <w:rsid w:val="00CE2E22"/>
    <w:rsid w:val="00CE597B"/>
    <w:rsid w:val="00CF323D"/>
    <w:rsid w:val="00CF3D48"/>
    <w:rsid w:val="00D048B6"/>
    <w:rsid w:val="00D12DDC"/>
    <w:rsid w:val="00D17E6B"/>
    <w:rsid w:val="00D21D62"/>
    <w:rsid w:val="00D22AC8"/>
    <w:rsid w:val="00D22C9F"/>
    <w:rsid w:val="00D263E1"/>
    <w:rsid w:val="00D35798"/>
    <w:rsid w:val="00D3669A"/>
    <w:rsid w:val="00D45C67"/>
    <w:rsid w:val="00D54EB5"/>
    <w:rsid w:val="00D54FCB"/>
    <w:rsid w:val="00D55C42"/>
    <w:rsid w:val="00D62A24"/>
    <w:rsid w:val="00D63A51"/>
    <w:rsid w:val="00D64626"/>
    <w:rsid w:val="00D64BC7"/>
    <w:rsid w:val="00D72661"/>
    <w:rsid w:val="00D803B8"/>
    <w:rsid w:val="00D8411C"/>
    <w:rsid w:val="00D93B91"/>
    <w:rsid w:val="00D95A11"/>
    <w:rsid w:val="00DA0D9A"/>
    <w:rsid w:val="00DA35AA"/>
    <w:rsid w:val="00DA5216"/>
    <w:rsid w:val="00DA6AB5"/>
    <w:rsid w:val="00DB2544"/>
    <w:rsid w:val="00DC2F8E"/>
    <w:rsid w:val="00DC67BB"/>
    <w:rsid w:val="00DD20A3"/>
    <w:rsid w:val="00DD23FE"/>
    <w:rsid w:val="00DD399D"/>
    <w:rsid w:val="00DD46F5"/>
    <w:rsid w:val="00DE1F5E"/>
    <w:rsid w:val="00DE58B8"/>
    <w:rsid w:val="00E04848"/>
    <w:rsid w:val="00E077AB"/>
    <w:rsid w:val="00E13C7C"/>
    <w:rsid w:val="00E158D1"/>
    <w:rsid w:val="00E17756"/>
    <w:rsid w:val="00E2171D"/>
    <w:rsid w:val="00E30D05"/>
    <w:rsid w:val="00E317BB"/>
    <w:rsid w:val="00E33E5A"/>
    <w:rsid w:val="00E3424B"/>
    <w:rsid w:val="00E3738D"/>
    <w:rsid w:val="00E444CD"/>
    <w:rsid w:val="00E50E5D"/>
    <w:rsid w:val="00E60CE3"/>
    <w:rsid w:val="00E62EEC"/>
    <w:rsid w:val="00E634E9"/>
    <w:rsid w:val="00E638C9"/>
    <w:rsid w:val="00E63E03"/>
    <w:rsid w:val="00E66125"/>
    <w:rsid w:val="00E768A7"/>
    <w:rsid w:val="00E829AF"/>
    <w:rsid w:val="00E85F98"/>
    <w:rsid w:val="00E8776F"/>
    <w:rsid w:val="00EA1AAC"/>
    <w:rsid w:val="00EA58BA"/>
    <w:rsid w:val="00EB0EAF"/>
    <w:rsid w:val="00EB3D7C"/>
    <w:rsid w:val="00EB653E"/>
    <w:rsid w:val="00EC0D74"/>
    <w:rsid w:val="00EC32C4"/>
    <w:rsid w:val="00EC7320"/>
    <w:rsid w:val="00EC7F0D"/>
    <w:rsid w:val="00ED117F"/>
    <w:rsid w:val="00ED1858"/>
    <w:rsid w:val="00EE1DA0"/>
    <w:rsid w:val="00EE2446"/>
    <w:rsid w:val="00EE3EC0"/>
    <w:rsid w:val="00EE6778"/>
    <w:rsid w:val="00F04B65"/>
    <w:rsid w:val="00F0607E"/>
    <w:rsid w:val="00F070D7"/>
    <w:rsid w:val="00F132D8"/>
    <w:rsid w:val="00F1457C"/>
    <w:rsid w:val="00F15598"/>
    <w:rsid w:val="00F16FE1"/>
    <w:rsid w:val="00F23065"/>
    <w:rsid w:val="00F2554A"/>
    <w:rsid w:val="00F2560E"/>
    <w:rsid w:val="00F26BF7"/>
    <w:rsid w:val="00F364FF"/>
    <w:rsid w:val="00F371C9"/>
    <w:rsid w:val="00F37441"/>
    <w:rsid w:val="00F4011D"/>
    <w:rsid w:val="00F45FA1"/>
    <w:rsid w:val="00F4632A"/>
    <w:rsid w:val="00F762E3"/>
    <w:rsid w:val="00F76A1E"/>
    <w:rsid w:val="00F83F06"/>
    <w:rsid w:val="00F90C7B"/>
    <w:rsid w:val="00F94D05"/>
    <w:rsid w:val="00F965A4"/>
    <w:rsid w:val="00FA11A3"/>
    <w:rsid w:val="00FA6E72"/>
    <w:rsid w:val="00FB5174"/>
    <w:rsid w:val="00FC0E07"/>
    <w:rsid w:val="00FC2860"/>
    <w:rsid w:val="00FC4085"/>
    <w:rsid w:val="00FC4472"/>
    <w:rsid w:val="00FC5FF6"/>
    <w:rsid w:val="00FC7A27"/>
    <w:rsid w:val="00FD5810"/>
    <w:rsid w:val="00FD6EA0"/>
    <w:rsid w:val="00FF00F3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0CF04C"/>
  <w15:chartTrackingRefBased/>
  <w15:docId w15:val="{3104E005-5F38-4E7F-98D5-D2918DBA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A1"/>
    <w:pPr>
      <w:spacing w:before="240" w:after="240" w:line="240" w:lineRule="auto"/>
    </w:pPr>
    <w:rPr>
      <w:rFonts w:ascii="Verdana" w:hAnsi="Verdana"/>
      <w:sz w:val="20"/>
    </w:rPr>
  </w:style>
  <w:style w:type="paragraph" w:styleId="Heading1">
    <w:name w:val="heading 1"/>
    <w:aliases w:val="FIRST-LEVEL HEADING"/>
    <w:next w:val="Normal"/>
    <w:link w:val="Heading1Char"/>
    <w:autoRedefine/>
    <w:uiPriority w:val="9"/>
    <w:qFormat/>
    <w:rsid w:val="000F5579"/>
    <w:pPr>
      <w:keepNext/>
      <w:keepLines/>
      <w:spacing w:before="240" w:after="240" w:line="240" w:lineRule="auto"/>
      <w:outlineLvl w:val="0"/>
    </w:pPr>
    <w:rPr>
      <w:rFonts w:ascii="Verdana Bold" w:eastAsiaTheme="majorEastAsia" w:hAnsi="Verdana Bold" w:cstheme="majorBidi"/>
      <w:b/>
      <w:cap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IRST-LEVEL HEADING Char"/>
    <w:basedOn w:val="DefaultParagraphFont"/>
    <w:link w:val="Heading1"/>
    <w:uiPriority w:val="9"/>
    <w:rsid w:val="000F5579"/>
    <w:rPr>
      <w:rFonts w:ascii="Verdana Bold" w:eastAsiaTheme="majorEastAsia" w:hAnsi="Verdana Bold" w:cstheme="majorBidi"/>
      <w:b/>
      <w:caps/>
      <w:sz w:val="20"/>
      <w:szCs w:val="32"/>
    </w:rPr>
  </w:style>
  <w:style w:type="paragraph" w:styleId="Title">
    <w:name w:val="Title"/>
    <w:aliases w:val="CHAPTER HEADING"/>
    <w:next w:val="Normal"/>
    <w:link w:val="TitleChar"/>
    <w:autoRedefine/>
    <w:uiPriority w:val="10"/>
    <w:qFormat/>
    <w:rsid w:val="000F5579"/>
    <w:pPr>
      <w:spacing w:before="240" w:after="240" w:line="240" w:lineRule="auto"/>
      <w:jc w:val="center"/>
    </w:pPr>
    <w:rPr>
      <w:rFonts w:ascii="Verdana Bold" w:eastAsiaTheme="majorEastAsia" w:hAnsi="Verdana Bold" w:cstheme="majorBidi"/>
      <w:b/>
      <w:caps/>
      <w:sz w:val="24"/>
      <w:szCs w:val="56"/>
    </w:rPr>
  </w:style>
  <w:style w:type="character" w:customStyle="1" w:styleId="TitleChar">
    <w:name w:val="Title Char"/>
    <w:aliases w:val="CHAPTER HEADING Char"/>
    <w:basedOn w:val="DefaultParagraphFont"/>
    <w:link w:val="Title"/>
    <w:uiPriority w:val="10"/>
    <w:rsid w:val="000F5579"/>
    <w:rPr>
      <w:rFonts w:ascii="Verdana Bold" w:eastAsiaTheme="majorEastAsia" w:hAnsi="Verdana Bold" w:cstheme="majorBidi"/>
      <w:b/>
      <w:caps/>
      <w:sz w:val="24"/>
      <w:szCs w:val="56"/>
    </w:rPr>
  </w:style>
  <w:style w:type="character" w:styleId="Emphasis">
    <w:name w:val="Emphasis"/>
    <w:aliases w:val="Second-level heading"/>
    <w:uiPriority w:val="20"/>
    <w:qFormat/>
    <w:rsid w:val="000F5579"/>
    <w:rPr>
      <w:rFonts w:ascii="Verdana Bold" w:hAnsi="Verdana Bold"/>
      <w:b/>
      <w:caps w:val="0"/>
      <w:smallCaps w:val="0"/>
      <w:strike w:val="0"/>
      <w:dstrike w:val="0"/>
      <w:vanish w:val="0"/>
      <w:spacing w:val="0"/>
      <w:w w:val="100"/>
      <w:kern w:val="0"/>
      <w:sz w:val="20"/>
      <w:vertAlign w:val="baseline"/>
      <w14:cntxtAlts w14:val="0"/>
    </w:rPr>
  </w:style>
  <w:style w:type="character" w:styleId="IntenseEmphasis">
    <w:name w:val="Intense Emphasis"/>
    <w:aliases w:val="Third-level heading"/>
    <w:basedOn w:val="Emphasis"/>
    <w:uiPriority w:val="21"/>
    <w:qFormat/>
    <w:rsid w:val="000F5579"/>
    <w:rPr>
      <w:rFonts w:ascii="Verdana Bold" w:hAnsi="Verdana Bold"/>
      <w:b w:val="0"/>
      <w:i/>
      <w:caps w:val="0"/>
      <w:smallCaps w:val="0"/>
      <w:strike w:val="0"/>
      <w:dstrike w:val="0"/>
      <w:vanish w:val="0"/>
      <w:color w:val="auto"/>
      <w:spacing w:val="0"/>
      <w:w w:val="100"/>
      <w:kern w:val="0"/>
      <w:sz w:val="20"/>
      <w:u w:val="none"/>
      <w:vertAlign w:val="baseline"/>
      <w14:cntxtAlts w14:val="0"/>
    </w:rPr>
  </w:style>
  <w:style w:type="character" w:styleId="BookTitle">
    <w:name w:val="Book Title"/>
    <w:basedOn w:val="DefaultParagraphFont"/>
    <w:uiPriority w:val="33"/>
    <w:qFormat/>
    <w:rsid w:val="000F5579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57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579"/>
    <w:rPr>
      <w:rFonts w:ascii="Verdana" w:hAnsi="Verdana"/>
      <w:i/>
      <w:iCs/>
      <w:color w:val="4472C4" w:themeColor="accent1"/>
      <w:sz w:val="20"/>
    </w:rPr>
  </w:style>
  <w:style w:type="character" w:styleId="IntenseReference">
    <w:name w:val="Intense Reference"/>
    <w:basedOn w:val="DefaultParagraphFont"/>
    <w:uiPriority w:val="32"/>
    <w:qFormat/>
    <w:rsid w:val="000F5579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0F5579"/>
    <w:pPr>
      <w:ind w:left="720"/>
      <w:contextualSpacing/>
    </w:pPr>
  </w:style>
  <w:style w:type="paragraph" w:styleId="NoSpacing">
    <w:name w:val="No Spacing"/>
    <w:uiPriority w:val="1"/>
    <w:qFormat/>
    <w:rsid w:val="000F5579"/>
    <w:pPr>
      <w:spacing w:after="0" w:line="240" w:lineRule="auto"/>
    </w:pPr>
    <w:rPr>
      <w:rFonts w:ascii="Verdana" w:hAnsi="Verdana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F55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5579"/>
    <w:rPr>
      <w:rFonts w:ascii="Verdana" w:hAnsi="Verdana"/>
      <w:i/>
      <w:iCs/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57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557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F557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F5579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24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4CA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4CA0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574CA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4CA0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1F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34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B83D6ECF6EF42A560057AC55D5504" ma:contentTypeVersion="1" ma:contentTypeDescription="Create a new document." ma:contentTypeScope="" ma:versionID="fba3e876dd5496d5a3d79ee4565e0662">
  <xsd:schema xmlns:xsd="http://www.w3.org/2001/XMLSchema" xmlns:xs="http://www.w3.org/2001/XMLSchema" xmlns:p="http://schemas.microsoft.com/office/2006/metadata/properties" xmlns:ns2="97a7eda9-0ce8-4706-9a0a-c256b193cd25" targetNamespace="http://schemas.microsoft.com/office/2006/metadata/properties" ma:root="true" ma:fieldsID="039c8cf89c04a367b44c013520f0be0c" ns2:_="">
    <xsd:import namespace="97a7eda9-0ce8-4706-9a0a-c256b193cd2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7eda9-0ce8-4706-9a0a-c256b193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B5079-2772-4C80-A5D0-607C14F13D2A}">
  <ds:schemaRefs>
    <ds:schemaRef ds:uri="3679bf0f-1d7e-438f-afa5-6ebf1e20f9b8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e21bc6c-711a-4065-a01c-a8f0e29e3ad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2AA1CF-A560-4E13-A8E5-5362FC4B5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CC02D-593D-477C-8815-23C58D7E9E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E54853-1ED0-42ED-B822-7ED6A7605E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Cameron</dc:creator>
  <cp:keywords/>
  <dc:description/>
  <cp:lastModifiedBy>Cecilia Cameron</cp:lastModifiedBy>
  <cp:revision>2</cp:revision>
  <cp:lastPrinted>2024-05-07T12:12:00Z</cp:lastPrinted>
  <dcterms:created xsi:type="dcterms:W3CDTF">2024-07-01T08:02:00Z</dcterms:created>
  <dcterms:modified xsi:type="dcterms:W3CDTF">2024-07-01T08:02:00Z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0x0101008EEB83D6ECF6EF42A560057AC55D5504</vt:lpwstr>
  </property>
  <property fmtid="{D5CDD505-2E9C-101B-9397-08002B2CF9AE}" pid="3" name="MediaServiceImageTags">
    <vt:lpwstr/>
  </property>
</Properties>
</file>